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sz w:val="26"/>
        </w:rPr>
      </w:pPr>
    </w:p>
    <w:p>
      <w:pPr>
        <w:pStyle w:val="Heading1"/>
        <w:spacing w:line="321" w:lineRule="auto"/>
        <w:ind w:left="3778" w:right="2367"/>
      </w:pPr>
      <w:r>
        <w:rPr/>
        <w:pict>
          <v:shapetype id="_x0000_t202" o:spt="202" coordsize="21600,21600" path="m,l,21600r21600,l21600,xe">
            <v:stroke joinstyle="miter"/>
            <v:path gradientshapeok="t" o:connecttype="rect"/>
          </v:shapetype>
          <v:shape style="position:absolute;margin-left:18.71756pt;margin-top:-11.27022pt;width:27.5pt;height:72pt;mso-position-horizontal-relative:page;mso-position-vertical-relative:paragraph;z-index:0" type="#_x0000_t202" filled="false" stroked="false">
            <v:textbox inset="0,0,0,0">
              <w:txbxContent>
                <w:p>
                  <w:pPr>
                    <w:spacing w:line="1440" w:lineRule="exact" w:before="0"/>
                    <w:ind w:left="0" w:right="0" w:firstLine="0"/>
                    <w:jc w:val="left"/>
                    <w:rPr>
                      <w:rFonts w:ascii="Arial" w:hAnsi="Arial"/>
                      <w:sz w:val="144"/>
                    </w:rPr>
                  </w:pPr>
                  <w:r>
                    <w:rPr>
                      <w:rFonts w:ascii="Arial" w:hAnsi="Arial"/>
                      <w:w w:val="108"/>
                      <w:sz w:val="144"/>
                    </w:rPr>
                    <w:t>•</w:t>
                  </w:r>
                </w:p>
              </w:txbxContent>
            </v:textbox>
            <w10:wrap type="none"/>
          </v:shape>
        </w:pict>
      </w:r>
      <w:r>
        <w:rPr>
          <w:w w:val="95"/>
        </w:rPr>
        <w:t>ARTICLES OF INCORPORATION</w:t>
      </w:r>
      <w:r>
        <w:rPr>
          <w:w w:val="93"/>
        </w:rPr>
        <w:t> </w:t>
      </w:r>
      <w:r>
        <w:rPr/>
        <w:t>OF</w:t>
      </w:r>
    </w:p>
    <w:p>
      <w:pPr>
        <w:spacing w:before="2"/>
        <w:ind w:left="2729" w:right="1297" w:firstLine="0"/>
        <w:jc w:val="center"/>
        <w:rPr>
          <w:rFonts w:ascii="Arial"/>
          <w:b/>
          <w:sz w:val="29"/>
        </w:rPr>
      </w:pPr>
      <w:r>
        <w:rPr>
          <w:rFonts w:ascii="Arial"/>
          <w:b/>
          <w:w w:val="95"/>
          <w:sz w:val="29"/>
        </w:rPr>
        <w:t>RED ROCK CENTER FOR INDEPENDENCE</w:t>
      </w:r>
    </w:p>
    <w:p>
      <w:pPr>
        <w:pStyle w:val="BodyText"/>
        <w:rPr>
          <w:rFonts w:ascii="Arial"/>
          <w:b/>
        </w:rPr>
      </w:pPr>
    </w:p>
    <w:p>
      <w:pPr>
        <w:spacing w:line="345" w:lineRule="auto" w:before="250"/>
        <w:ind w:left="5086" w:right="3602" w:firstLine="0"/>
        <w:jc w:val="center"/>
        <w:rPr>
          <w:b/>
          <w:sz w:val="27"/>
        </w:rPr>
      </w:pPr>
      <w:r>
        <w:rPr>
          <w:b/>
          <w:sz w:val="27"/>
          <w:u w:val="thick"/>
        </w:rPr>
        <w:t>ARTICLE I NAME</w:t>
      </w:r>
    </w:p>
    <w:p>
      <w:pPr>
        <w:pStyle w:val="BodyText"/>
        <w:spacing w:before="8"/>
        <w:rPr>
          <w:b/>
          <w:sz w:val="37"/>
        </w:rPr>
      </w:pPr>
    </w:p>
    <w:p>
      <w:pPr>
        <w:pStyle w:val="BodyText"/>
        <w:spacing w:line="249" w:lineRule="auto"/>
        <w:ind w:left="1618" w:right="172" w:firstLine="7"/>
        <w:jc w:val="both"/>
      </w:pPr>
      <w:r>
        <w:rPr/>
        <w:t>The name of this Corporation shall be Red Rock Center for Independence. For identification purposes within the community, the Corporation shall be known by the acronym, RRCI.</w:t>
      </w:r>
    </w:p>
    <w:p>
      <w:pPr>
        <w:pStyle w:val="BodyText"/>
      </w:pPr>
    </w:p>
    <w:p>
      <w:pPr>
        <w:spacing w:before="224"/>
        <w:ind w:left="3778" w:right="2263" w:firstLine="0"/>
        <w:jc w:val="center"/>
        <w:rPr>
          <w:b/>
          <w:sz w:val="27"/>
        </w:rPr>
      </w:pPr>
      <w:r>
        <w:rPr>
          <w:b/>
          <w:w w:val="105"/>
          <w:sz w:val="27"/>
          <w:u w:val="thick"/>
        </w:rPr>
        <w:t>ARTICLE II</w:t>
      </w:r>
    </w:p>
    <w:p>
      <w:pPr>
        <w:spacing w:before="136"/>
        <w:ind w:left="2774" w:right="1297" w:firstLine="0"/>
        <w:jc w:val="center"/>
        <w:rPr>
          <w:b/>
          <w:sz w:val="27"/>
        </w:rPr>
      </w:pPr>
      <w:r>
        <w:rPr>
          <w:b/>
          <w:sz w:val="27"/>
        </w:rPr>
        <w:t>PRINCIPAL  OFFIC</w:t>
      </w:r>
      <w:r>
        <w:rPr>
          <w:b/>
          <w:sz w:val="27"/>
          <w:u w:val="thick"/>
        </w:rPr>
        <w:t>E  AND  REGISTERED AGENT</w:t>
      </w:r>
    </w:p>
    <w:p>
      <w:pPr>
        <w:pStyle w:val="BodyText"/>
        <w:rPr>
          <w:b/>
          <w:sz w:val="26"/>
        </w:rPr>
      </w:pPr>
    </w:p>
    <w:p>
      <w:pPr>
        <w:pStyle w:val="BodyText"/>
        <w:spacing w:before="6"/>
        <w:rPr>
          <w:b/>
          <w:sz w:val="22"/>
        </w:rPr>
      </w:pPr>
    </w:p>
    <w:p>
      <w:pPr>
        <w:pStyle w:val="BodyText"/>
        <w:spacing w:line="247" w:lineRule="auto"/>
        <w:ind w:left="1647" w:right="151" w:hanging="8"/>
        <w:jc w:val="both"/>
      </w:pPr>
      <w:r>
        <w:rPr/>
        <w:pict>
          <v:shape style="position:absolute;margin-left:19.077511pt;margin-top:-2.443233pt;width:28.5pt;height:72pt;mso-position-horizontal-relative:page;mso-position-vertical-relative:paragraph;z-index:1048" type="#_x0000_t202" filled="false" stroked="false">
            <v:textbox inset="0,0,0,0">
              <w:txbxContent>
                <w:p>
                  <w:pPr>
                    <w:spacing w:line="1440" w:lineRule="exact" w:before="0"/>
                    <w:ind w:left="0" w:right="0" w:firstLine="0"/>
                    <w:jc w:val="left"/>
                    <w:rPr>
                      <w:rFonts w:ascii="Arial" w:hAnsi="Arial"/>
                      <w:sz w:val="144"/>
                    </w:rPr>
                  </w:pPr>
                  <w:r>
                    <w:rPr>
                      <w:rFonts w:ascii="Arial" w:hAnsi="Arial"/>
                      <w:w w:val="112"/>
                      <w:sz w:val="144"/>
                    </w:rPr>
                    <w:t>•</w:t>
                  </w:r>
                </w:p>
              </w:txbxContent>
            </v:textbox>
            <w10:wrap type="none"/>
          </v:shape>
        </w:pict>
      </w:r>
      <w:r>
        <w:rPr/>
        <w:t>The location and street address of the initial principal office shall be 515 West 300 North, Suite A, St. George, Utah </w:t>
      </w:r>
      <w:r>
        <w:rPr>
          <w:spacing w:val="-3"/>
        </w:rPr>
        <w:t>84770-4555. </w:t>
      </w:r>
      <w:r>
        <w:rPr/>
        <w:t>The registered  agent is Sherri</w:t>
      </w:r>
      <w:r>
        <w:rPr>
          <w:spacing w:val="8"/>
        </w:rPr>
        <w:t> </w:t>
      </w:r>
      <w:r>
        <w:rPr/>
        <w:t>Dial.</w:t>
      </w:r>
    </w:p>
    <w:p>
      <w:pPr>
        <w:pStyle w:val="BodyText"/>
      </w:pPr>
    </w:p>
    <w:p>
      <w:pPr>
        <w:spacing w:line="345" w:lineRule="auto" w:before="234"/>
        <w:ind w:left="4505" w:right="2870" w:firstLine="640"/>
        <w:jc w:val="left"/>
        <w:rPr>
          <w:b/>
          <w:sz w:val="27"/>
        </w:rPr>
      </w:pPr>
      <w:r>
        <w:rPr>
          <w:b/>
          <w:w w:val="105"/>
          <w:sz w:val="27"/>
          <w:u w:val="thick"/>
        </w:rPr>
        <w:t>ARTICLE III </w:t>
      </w:r>
      <w:r>
        <w:rPr>
          <w:b/>
          <w:w w:val="105"/>
          <w:sz w:val="27"/>
        </w:rPr>
        <w:t>T</w:t>
      </w:r>
      <w:r>
        <w:rPr>
          <w:b/>
          <w:w w:val="105"/>
          <w:sz w:val="27"/>
          <w:u w:val="single"/>
        </w:rPr>
        <w:t>E</w:t>
      </w:r>
      <w:r>
        <w:rPr>
          <w:b/>
          <w:w w:val="105"/>
          <w:sz w:val="27"/>
        </w:rPr>
        <w:t>RM OF EXISTENCE</w:t>
      </w:r>
    </w:p>
    <w:p>
      <w:pPr>
        <w:pStyle w:val="BodyText"/>
        <w:spacing w:before="1"/>
        <w:rPr>
          <w:b/>
          <w:sz w:val="37"/>
        </w:rPr>
      </w:pPr>
    </w:p>
    <w:p>
      <w:pPr>
        <w:pStyle w:val="BodyText"/>
        <w:spacing w:line="264" w:lineRule="auto"/>
        <w:ind w:left="1654" w:right="149" w:firstLine="7"/>
        <w:jc w:val="both"/>
      </w:pPr>
      <w:r>
        <w:rPr/>
        <w:t>The existence of this Corporation shall be perpetual unless dissolved pursuant law.</w:t>
      </w:r>
    </w:p>
    <w:p>
      <w:pPr>
        <w:pStyle w:val="BodyText"/>
      </w:pPr>
    </w:p>
    <w:p>
      <w:pPr>
        <w:spacing w:line="345" w:lineRule="auto" w:before="205"/>
        <w:ind w:left="5180" w:right="3602" w:firstLine="0"/>
        <w:jc w:val="center"/>
        <w:rPr>
          <w:b/>
          <w:sz w:val="27"/>
        </w:rPr>
      </w:pPr>
      <w:r>
        <w:rPr>
          <w:b/>
          <w:sz w:val="27"/>
          <w:u w:val="thick"/>
        </w:rPr>
        <w:t>ARTICLE IV</w:t>
      </w:r>
      <w:r>
        <w:rPr>
          <w:b/>
          <w:w w:val="101"/>
          <w:sz w:val="27"/>
        </w:rPr>
        <w:t> </w:t>
      </w:r>
      <w:r>
        <w:rPr>
          <w:b/>
          <w:sz w:val="27"/>
          <w:u w:val="thick"/>
        </w:rPr>
        <w:t>PURPOSE</w:t>
      </w:r>
    </w:p>
    <w:p>
      <w:pPr>
        <w:pStyle w:val="BodyText"/>
        <w:spacing w:before="5"/>
        <w:rPr>
          <w:b/>
          <w:sz w:val="36"/>
        </w:rPr>
      </w:pPr>
    </w:p>
    <w:p>
      <w:pPr>
        <w:pStyle w:val="BodyText"/>
        <w:ind w:left="1669" w:right="107" w:firstLine="7"/>
        <w:jc w:val="both"/>
      </w:pPr>
      <w:r>
        <w:rPr/>
        <w:t>This Corporation is organized as a non-profit corporation under the laws of the State of Utah. The purpose shall not be pecuniary profit. No stock shall be issued.   No part of the net earnings or assets acquired  shall    inure to the</w:t>
      </w:r>
    </w:p>
    <w:p>
      <w:pPr>
        <w:pStyle w:val="ListParagraph"/>
        <w:numPr>
          <w:ilvl w:val="0"/>
          <w:numId w:val="1"/>
        </w:numPr>
        <w:tabs>
          <w:tab w:pos="1677" w:val="left" w:leader="none"/>
        </w:tabs>
        <w:spacing w:line="240" w:lineRule="auto" w:before="9" w:after="0"/>
        <w:ind w:left="1676" w:right="0" w:hanging="1548"/>
        <w:jc w:val="left"/>
        <w:rPr>
          <w:sz w:val="28"/>
        </w:rPr>
      </w:pPr>
      <w:r>
        <w:rPr>
          <w:sz w:val="28"/>
        </w:rPr>
        <w:t>benefit  of or be  distributed to  any member,  director,  or  officer  or</w:t>
      </w:r>
      <w:r>
        <w:rPr>
          <w:spacing w:val="33"/>
          <w:sz w:val="28"/>
        </w:rPr>
        <w:t> </w:t>
      </w:r>
      <w:r>
        <w:rPr>
          <w:sz w:val="28"/>
        </w:rPr>
        <w:t>private</w:t>
      </w:r>
    </w:p>
    <w:p>
      <w:pPr>
        <w:spacing w:after="0" w:line="240" w:lineRule="auto"/>
        <w:jc w:val="left"/>
        <w:rPr>
          <w:sz w:val="28"/>
        </w:rPr>
        <w:sectPr>
          <w:type w:val="continuous"/>
          <w:pgSz w:w="12260" w:h="15800"/>
          <w:pgMar w:top="1040" w:bottom="280" w:left="260" w:right="1580"/>
        </w:sectPr>
      </w:pPr>
    </w:p>
    <w:p>
      <w:pPr>
        <w:pStyle w:val="BodyText"/>
        <w:spacing w:before="4"/>
        <w:rPr>
          <w:sz w:val="39"/>
        </w:rPr>
      </w:pPr>
    </w:p>
    <w:p>
      <w:pPr>
        <w:pStyle w:val="BodyText"/>
        <w:spacing w:line="242" w:lineRule="auto"/>
        <w:ind w:left="1617" w:right="123" w:firstLine="7"/>
        <w:jc w:val="both"/>
      </w:pPr>
      <w:r>
        <w:rPr/>
        <w:pict>
          <v:shape style="position:absolute;margin-left:17.637699pt;margin-top:-18.998924pt;width:28.5pt;height:72pt;mso-position-horizontal-relative:page;mso-position-vertical-relative:paragraph;z-index:1096" type="#_x0000_t202" filled="false" stroked="false">
            <v:textbox inset="0,0,0,0">
              <w:txbxContent>
                <w:p>
                  <w:pPr>
                    <w:spacing w:line="1440" w:lineRule="exact" w:before="0"/>
                    <w:ind w:left="0" w:right="0" w:firstLine="0"/>
                    <w:jc w:val="left"/>
                    <w:rPr>
                      <w:rFonts w:ascii="Arial" w:hAnsi="Arial"/>
                      <w:sz w:val="144"/>
                    </w:rPr>
                  </w:pPr>
                  <w:r>
                    <w:rPr>
                      <w:rFonts w:ascii="Arial" w:hAnsi="Arial"/>
                      <w:w w:val="112"/>
                      <w:sz w:val="144"/>
                    </w:rPr>
                    <w:t>•</w:t>
                  </w:r>
                </w:p>
              </w:txbxContent>
            </v:textbox>
            <w10:wrap type="none"/>
          </v:shape>
        </w:pict>
      </w:r>
      <w:r>
        <w:rPr/>
        <w:t>individual except that the Corporation shall be authorized and empowered to pay reasonable compensation for services rendered and to make payments and distributions in furtherance of the non-profit purposes of the  Corporation. Within the scope of the foregoing purpose the specific pursuit or objective will be to act as a catalyst and coordinate with civic groups, service organizations, and individuals, as needed, to achieve an awareness of issues and needs of people with disabilities and to stimulate a coordinated community effort to actively address those issues/needs, promoting the general welfare and independence of people with</w:t>
      </w:r>
      <w:r>
        <w:rPr>
          <w:spacing w:val="-26"/>
        </w:rPr>
        <w:t> </w:t>
      </w:r>
      <w:r>
        <w:rPr/>
        <w:t>disabilities.</w:t>
      </w:r>
    </w:p>
    <w:p>
      <w:pPr>
        <w:pStyle w:val="BodyText"/>
      </w:pPr>
    </w:p>
    <w:p>
      <w:pPr>
        <w:pStyle w:val="BodyText"/>
      </w:pPr>
    </w:p>
    <w:p>
      <w:pPr>
        <w:pStyle w:val="BodyText"/>
      </w:pPr>
    </w:p>
    <w:p>
      <w:pPr>
        <w:pStyle w:val="BodyText"/>
      </w:pPr>
    </w:p>
    <w:p>
      <w:pPr>
        <w:spacing w:line="345" w:lineRule="auto" w:before="174"/>
        <w:ind w:left="5050" w:right="3495" w:firstLine="0"/>
        <w:jc w:val="center"/>
        <w:rPr>
          <w:b/>
          <w:sz w:val="27"/>
        </w:rPr>
      </w:pPr>
      <w:r>
        <w:rPr>
          <w:b/>
          <w:sz w:val="27"/>
          <w:u w:val="thick"/>
        </w:rPr>
        <w:t>ARTICLE V</w:t>
      </w:r>
      <w:r>
        <w:rPr>
          <w:b/>
          <w:w w:val="103"/>
          <w:sz w:val="27"/>
        </w:rPr>
        <w:t> </w:t>
      </w:r>
      <w:r>
        <w:rPr>
          <w:b/>
          <w:sz w:val="27"/>
          <w:u w:val="thick"/>
        </w:rPr>
        <w:t>MEMBERS</w:t>
      </w:r>
    </w:p>
    <w:p>
      <w:pPr>
        <w:pStyle w:val="BodyText"/>
        <w:spacing w:before="8"/>
        <w:rPr>
          <w:b/>
          <w:sz w:val="37"/>
        </w:rPr>
      </w:pPr>
    </w:p>
    <w:p>
      <w:pPr>
        <w:pStyle w:val="BodyText"/>
        <w:spacing w:line="256" w:lineRule="auto"/>
        <w:ind w:left="1653" w:right="122" w:hanging="8"/>
        <w:jc w:val="both"/>
      </w:pPr>
      <w:r>
        <w:rPr/>
        <w:pict>
          <v:shape style="position:absolute;margin-left:18.357611pt;margin-top:4.395063pt;width:28.5pt;height:72pt;mso-position-horizontal-relative:page;mso-position-vertical-relative:paragraph;z-index:1120" type="#_x0000_t202" filled="false" stroked="false">
            <v:textbox inset="0,0,0,0">
              <w:txbxContent>
                <w:p>
                  <w:pPr>
                    <w:spacing w:line="1440" w:lineRule="exact" w:before="0"/>
                    <w:ind w:left="0" w:right="0" w:firstLine="0"/>
                    <w:jc w:val="left"/>
                    <w:rPr>
                      <w:rFonts w:ascii="Arial" w:hAnsi="Arial"/>
                      <w:sz w:val="144"/>
                    </w:rPr>
                  </w:pPr>
                  <w:r>
                    <w:rPr>
                      <w:rFonts w:ascii="Arial" w:hAnsi="Arial"/>
                      <w:w w:val="112"/>
                      <w:sz w:val="144"/>
                    </w:rPr>
                    <w:t>•</w:t>
                  </w:r>
                </w:p>
              </w:txbxContent>
            </v:textbox>
            <w10:wrap type="none"/>
          </v:shape>
        </w:pict>
      </w:r>
      <w:r>
        <w:rPr/>
        <w:t>This Corporation will have general membership including the directors and officers.</w:t>
      </w:r>
    </w:p>
    <w:p>
      <w:pPr>
        <w:pStyle w:val="BodyText"/>
        <w:rPr>
          <w:sz w:val="20"/>
        </w:rPr>
      </w:pPr>
    </w:p>
    <w:p>
      <w:pPr>
        <w:pStyle w:val="BodyText"/>
        <w:spacing w:before="4"/>
        <w:rPr>
          <w:sz w:val="20"/>
        </w:rPr>
      </w:pPr>
    </w:p>
    <w:p>
      <w:pPr>
        <w:spacing w:line="345" w:lineRule="auto" w:before="65"/>
        <w:ind w:left="3949" w:right="2360" w:firstLine="1202"/>
        <w:jc w:val="left"/>
        <w:rPr>
          <w:b/>
          <w:sz w:val="27"/>
        </w:rPr>
      </w:pPr>
      <w:r>
        <w:rPr/>
        <w:pict>
          <v:line style="position:absolute;mso-position-horizontal-relative:page;mso-position-vertical-relative:paragraph;z-index:-4768" from="269.604797pt,17.653002pt" to="351.674097pt,17.653002pt" stroked="true" strokeweight="1.439812pt" strokecolor="#000000">
            <w10:wrap type="none"/>
          </v:line>
        </w:pict>
      </w:r>
      <w:r>
        <w:rPr>
          <w:b/>
          <w:sz w:val="27"/>
        </w:rPr>
        <w:t>ARTICLE VI PO</w:t>
      </w:r>
      <w:r>
        <w:rPr>
          <w:b/>
          <w:sz w:val="27"/>
          <w:u w:val="single"/>
        </w:rPr>
        <w:t>LI</w:t>
      </w:r>
      <w:r>
        <w:rPr>
          <w:b/>
          <w:sz w:val="27"/>
        </w:rPr>
        <w:t>TICS  AND PROPAGANDA</w:t>
      </w:r>
    </w:p>
    <w:p>
      <w:pPr>
        <w:pStyle w:val="BodyText"/>
        <w:spacing w:before="8"/>
        <w:rPr>
          <w:b/>
          <w:sz w:val="37"/>
        </w:rPr>
      </w:pPr>
    </w:p>
    <w:p>
      <w:pPr>
        <w:pStyle w:val="BodyText"/>
        <w:spacing w:line="244" w:lineRule="auto"/>
        <w:ind w:left="1660" w:right="110" w:hanging="22"/>
        <w:jc w:val="both"/>
      </w:pPr>
      <w:r>
        <w:rPr/>
        <w:t>No substantial part of the activities of this Corporation shall be the carrying on of propaganda and the Corporation shall not participate in any political campaign on behalf of any candidate for public office.</w:t>
      </w:r>
    </w:p>
    <w:p>
      <w:pPr>
        <w:pStyle w:val="BodyText"/>
      </w:pPr>
    </w:p>
    <w:p>
      <w:pPr>
        <w:spacing w:before="237"/>
        <w:ind w:left="5088" w:right="3495" w:firstLine="0"/>
        <w:jc w:val="center"/>
        <w:rPr>
          <w:b/>
          <w:sz w:val="27"/>
        </w:rPr>
      </w:pPr>
      <w:r>
        <w:rPr>
          <w:b/>
          <w:sz w:val="27"/>
          <w:u w:val="thick"/>
        </w:rPr>
        <w:t>ARTICLE</w:t>
      </w:r>
      <w:r>
        <w:rPr>
          <w:b/>
          <w:spacing w:val="53"/>
          <w:sz w:val="27"/>
          <w:u w:val="thick"/>
        </w:rPr>
        <w:t> </w:t>
      </w:r>
      <w:r>
        <w:rPr>
          <w:b/>
          <w:sz w:val="27"/>
          <w:u w:val="thick"/>
        </w:rPr>
        <w:t>VII</w:t>
      </w:r>
    </w:p>
    <w:p>
      <w:pPr>
        <w:spacing w:before="136"/>
        <w:ind w:left="3460" w:right="1898" w:firstLine="0"/>
        <w:jc w:val="center"/>
        <w:rPr>
          <w:b/>
          <w:sz w:val="27"/>
        </w:rPr>
      </w:pPr>
      <w:r>
        <w:rPr>
          <w:b/>
          <w:sz w:val="27"/>
        </w:rPr>
        <w:t>LIMITS  ON LIABILITY  OF MEM</w:t>
      </w:r>
      <w:r>
        <w:rPr>
          <w:b/>
          <w:sz w:val="27"/>
          <w:u w:val="single"/>
        </w:rPr>
        <w:t>BERS</w:t>
      </w:r>
    </w:p>
    <w:p>
      <w:pPr>
        <w:pStyle w:val="BodyText"/>
        <w:rPr>
          <w:b/>
          <w:sz w:val="20"/>
        </w:rPr>
      </w:pPr>
    </w:p>
    <w:p>
      <w:pPr>
        <w:pStyle w:val="BodyText"/>
        <w:spacing w:before="7"/>
        <w:rPr>
          <w:b/>
          <w:sz w:val="23"/>
        </w:rPr>
      </w:pPr>
    </w:p>
    <w:p>
      <w:pPr>
        <w:pStyle w:val="BodyText"/>
        <w:spacing w:before="64"/>
        <w:ind w:left="1667" w:right="27" w:hanging="8"/>
      </w:pPr>
      <w:r>
        <w:rPr/>
        <w:t>The private property of members of the corporation, the board of directors and officers will not be liable for the obligations of the corporation .</w:t>
      </w:r>
    </w:p>
    <w:p>
      <w:pPr>
        <w:pStyle w:val="ListParagraph"/>
        <w:numPr>
          <w:ilvl w:val="0"/>
          <w:numId w:val="2"/>
        </w:numPr>
        <w:tabs>
          <w:tab w:pos="5066" w:val="left" w:leader="none"/>
        </w:tabs>
        <w:spacing w:line="240" w:lineRule="auto" w:before="14" w:after="0"/>
        <w:ind w:left="5065" w:right="0" w:hanging="4946"/>
        <w:jc w:val="left"/>
        <w:rPr>
          <w:b/>
          <w:sz w:val="27"/>
        </w:rPr>
      </w:pPr>
      <w:r>
        <w:rPr>
          <w:b/>
          <w:sz w:val="27"/>
        </w:rPr>
        <w:t>A</w:t>
      </w:r>
      <w:r>
        <w:rPr>
          <w:b/>
          <w:sz w:val="27"/>
          <w:u w:val="single"/>
        </w:rPr>
        <w:t>R</w:t>
      </w:r>
      <w:r>
        <w:rPr>
          <w:b/>
          <w:sz w:val="27"/>
        </w:rPr>
        <w:t>TICLE</w:t>
      </w:r>
      <w:r>
        <w:rPr>
          <w:b/>
          <w:spacing w:val="45"/>
          <w:sz w:val="27"/>
        </w:rPr>
        <w:t> </w:t>
      </w:r>
      <w:r>
        <w:rPr>
          <w:b/>
          <w:sz w:val="27"/>
        </w:rPr>
        <w:t>VIII</w:t>
      </w:r>
    </w:p>
    <w:p>
      <w:pPr>
        <w:spacing w:after="0" w:line="240" w:lineRule="auto"/>
        <w:jc w:val="left"/>
        <w:rPr>
          <w:sz w:val="27"/>
        </w:rPr>
        <w:sectPr>
          <w:pgSz w:w="12260" w:h="15800"/>
          <w:pgMar w:top="920" w:bottom="280" w:left="240" w:right="1640"/>
        </w:sectPr>
      </w:pPr>
    </w:p>
    <w:p>
      <w:pPr>
        <w:pStyle w:val="BodyText"/>
        <w:spacing w:before="3"/>
        <w:rPr>
          <w:b/>
          <w:sz w:val="34"/>
        </w:rPr>
      </w:pPr>
    </w:p>
    <w:p>
      <w:pPr>
        <w:spacing w:before="0"/>
        <w:ind w:left="4393" w:right="0" w:firstLine="0"/>
        <w:jc w:val="left"/>
        <w:rPr>
          <w:b/>
          <w:sz w:val="27"/>
        </w:rPr>
      </w:pPr>
      <w:r>
        <w:rPr/>
        <w:pict>
          <v:shape style="position:absolute;margin-left:19.077511pt;margin-top:-15.866658pt;width:28pt;height:72pt;mso-position-horizontal-relative:page;mso-position-vertical-relative:paragraph;z-index:1144" type="#_x0000_t202" filled="false" stroked="false">
            <v:textbox inset="0,0,0,0">
              <w:txbxContent>
                <w:p>
                  <w:pPr>
                    <w:spacing w:line="1440" w:lineRule="exact" w:before="0"/>
                    <w:ind w:left="0" w:right="0" w:firstLine="0"/>
                    <w:jc w:val="left"/>
                    <w:rPr>
                      <w:rFonts w:ascii="Arial" w:hAnsi="Arial"/>
                      <w:sz w:val="144"/>
                    </w:rPr>
                  </w:pPr>
                  <w:r>
                    <w:rPr>
                      <w:rFonts w:ascii="Arial" w:hAnsi="Arial"/>
                      <w:w w:val="110"/>
                      <w:sz w:val="144"/>
                    </w:rPr>
                    <w:t>•</w:t>
                  </w:r>
                </w:p>
              </w:txbxContent>
            </v:textbox>
            <w10:wrap type="none"/>
          </v:shape>
        </w:pict>
      </w:r>
      <w:r>
        <w:rPr>
          <w:b/>
          <w:sz w:val="27"/>
          <w:u w:val="thick"/>
        </w:rPr>
        <w:t>BOARD  OF DIRECTORS</w:t>
      </w:r>
    </w:p>
    <w:p>
      <w:pPr>
        <w:pStyle w:val="BodyText"/>
        <w:rPr>
          <w:b/>
          <w:sz w:val="26"/>
        </w:rPr>
      </w:pPr>
    </w:p>
    <w:p>
      <w:pPr>
        <w:pStyle w:val="BodyText"/>
        <w:spacing w:before="6"/>
        <w:rPr>
          <w:b/>
          <w:sz w:val="22"/>
        </w:rPr>
      </w:pPr>
    </w:p>
    <w:p>
      <w:pPr>
        <w:pStyle w:val="BodyText"/>
        <w:ind w:left="1650" w:right="117" w:firstLine="7"/>
        <w:jc w:val="both"/>
      </w:pPr>
      <w:r>
        <w:rPr/>
        <w:t>The governance and control of this Corporation shall be vested in a board of directors. The board of directors must be composed of at least three persons. The by-laws will prescribe the number of directors and the qualifications for said directors. The initial board of directors' names and addresses are listed below:</w:t>
      </w:r>
    </w:p>
    <w:p>
      <w:pPr>
        <w:pStyle w:val="BodyText"/>
      </w:pPr>
    </w:p>
    <w:p>
      <w:pPr>
        <w:pStyle w:val="BodyText"/>
        <w:tabs>
          <w:tab w:pos="3824" w:val="left" w:leader="none"/>
        </w:tabs>
        <w:spacing w:before="238"/>
        <w:ind w:left="1664"/>
        <w:jc w:val="both"/>
      </w:pPr>
      <w:r>
        <w:rPr>
          <w:position w:val="1"/>
        </w:rPr>
        <w:t>Sherri</w:t>
      </w:r>
      <w:r>
        <w:rPr>
          <w:spacing w:val="-3"/>
          <w:position w:val="1"/>
        </w:rPr>
        <w:t> </w:t>
      </w:r>
      <w:r>
        <w:rPr>
          <w:position w:val="1"/>
        </w:rPr>
        <w:t>Dial</w:t>
        <w:tab/>
      </w:r>
      <w:r>
        <w:rPr/>
        <w:t>2931 West Crestview</w:t>
      </w:r>
      <w:r>
        <w:rPr>
          <w:spacing w:val="-26"/>
        </w:rPr>
        <w:t> </w:t>
      </w:r>
      <w:r>
        <w:rPr/>
        <w:t>Drive</w:t>
      </w:r>
    </w:p>
    <w:p>
      <w:pPr>
        <w:pStyle w:val="BodyText"/>
        <w:spacing w:before="124"/>
        <w:ind w:left="3881"/>
      </w:pPr>
      <w:r>
        <w:rPr/>
        <w:t>Santa Clara, Utah 84765</w:t>
      </w:r>
    </w:p>
    <w:p>
      <w:pPr>
        <w:pStyle w:val="BodyText"/>
      </w:pPr>
    </w:p>
    <w:p>
      <w:pPr>
        <w:pStyle w:val="BodyText"/>
        <w:spacing w:before="248"/>
        <w:ind w:left="1642"/>
        <w:jc w:val="both"/>
      </w:pPr>
      <w:r>
        <w:rPr/>
        <w:t>Mike Spilker         683 East 1000 South</w:t>
      </w:r>
      <w:r>
        <w:rPr>
          <w:spacing w:val="58"/>
        </w:rPr>
        <w:t> </w:t>
      </w:r>
      <w:r>
        <w:rPr/>
        <w:t>Circle</w:t>
      </w:r>
    </w:p>
    <w:p>
      <w:pPr>
        <w:pStyle w:val="BodyText"/>
        <w:spacing w:before="124"/>
        <w:ind w:left="3474" w:right="3586"/>
        <w:jc w:val="center"/>
      </w:pPr>
      <w:r>
        <w:rPr/>
        <w:t>St. George, Utah 84790</w:t>
      </w:r>
    </w:p>
    <w:p>
      <w:pPr>
        <w:pStyle w:val="BodyText"/>
        <w:rPr>
          <w:sz w:val="20"/>
        </w:rPr>
      </w:pPr>
    </w:p>
    <w:p>
      <w:pPr>
        <w:pStyle w:val="BodyText"/>
        <w:spacing w:before="5"/>
        <w:rPr>
          <w:sz w:val="23"/>
        </w:rPr>
      </w:pPr>
    </w:p>
    <w:p>
      <w:pPr>
        <w:pStyle w:val="BodyText"/>
        <w:tabs>
          <w:tab w:pos="3809" w:val="left" w:leader="none"/>
        </w:tabs>
        <w:spacing w:before="64"/>
        <w:ind w:left="1635"/>
      </w:pPr>
      <w:r>
        <w:rPr/>
        <w:pict>
          <v:shape style="position:absolute;margin-left:16.917789pt;margin-top:9.39465pt;width:28.5pt;height:72pt;mso-position-horizontal-relative:page;mso-position-vertical-relative:paragraph;z-index:1168" type="#_x0000_t202" filled="false" stroked="false">
            <v:textbox inset="0,0,0,0">
              <w:txbxContent>
                <w:p>
                  <w:pPr>
                    <w:spacing w:line="1440" w:lineRule="exact" w:before="0"/>
                    <w:ind w:left="0" w:right="0" w:firstLine="0"/>
                    <w:jc w:val="left"/>
                    <w:rPr>
                      <w:rFonts w:ascii="Arial" w:hAnsi="Arial"/>
                      <w:sz w:val="144"/>
                    </w:rPr>
                  </w:pPr>
                  <w:r>
                    <w:rPr>
                      <w:rFonts w:ascii="Arial" w:hAnsi="Arial"/>
                      <w:w w:val="112"/>
                      <w:sz w:val="144"/>
                    </w:rPr>
                    <w:t>•</w:t>
                  </w:r>
                </w:p>
              </w:txbxContent>
            </v:textbox>
            <w10:wrap type="none"/>
          </v:shape>
        </w:pict>
      </w:r>
      <w:r>
        <w:rPr/>
        <w:t>Aaron Needham</w:t>
        <w:tab/>
        <w:t>2387 South Coletero</w:t>
      </w:r>
      <w:r>
        <w:rPr>
          <w:spacing w:val="-14"/>
        </w:rPr>
        <w:t> </w:t>
      </w:r>
      <w:r>
        <w:rPr/>
        <w:t>Circle</w:t>
      </w:r>
    </w:p>
    <w:p>
      <w:pPr>
        <w:pStyle w:val="BodyText"/>
        <w:spacing w:before="124"/>
        <w:ind w:left="3601" w:right="3586"/>
        <w:jc w:val="center"/>
      </w:pPr>
      <w:r>
        <w:rPr/>
        <w:t>Washington, Utah 84780</w:t>
      </w:r>
    </w:p>
    <w:p>
      <w:pPr>
        <w:pStyle w:val="BodyText"/>
      </w:pPr>
    </w:p>
    <w:p>
      <w:pPr>
        <w:pStyle w:val="BodyText"/>
      </w:pPr>
    </w:p>
    <w:p>
      <w:pPr>
        <w:pStyle w:val="BodyText"/>
        <w:spacing w:before="7"/>
        <w:rPr>
          <w:sz w:val="32"/>
        </w:rPr>
      </w:pPr>
    </w:p>
    <w:p>
      <w:pPr>
        <w:spacing w:line="345" w:lineRule="auto" w:before="0"/>
        <w:ind w:left="5108" w:right="3586" w:firstLine="0"/>
        <w:jc w:val="center"/>
        <w:rPr>
          <w:b/>
          <w:sz w:val="27"/>
        </w:rPr>
      </w:pPr>
      <w:r>
        <w:rPr>
          <w:b/>
          <w:w w:val="105"/>
          <w:sz w:val="27"/>
        </w:rPr>
        <w:t>ARTICLE </w:t>
      </w:r>
      <w:r>
        <w:rPr>
          <w:b/>
          <w:w w:val="105"/>
          <w:sz w:val="27"/>
          <w:u w:val="single"/>
        </w:rPr>
        <w:t>IX</w:t>
      </w:r>
      <w:r>
        <w:rPr>
          <w:b/>
          <w:w w:val="103"/>
          <w:sz w:val="27"/>
        </w:rPr>
        <w:t> </w:t>
      </w:r>
      <w:r>
        <w:rPr>
          <w:b/>
          <w:w w:val="105"/>
          <w:sz w:val="27"/>
          <w:u w:val="thick"/>
        </w:rPr>
        <w:t>BY-LAWS</w:t>
      </w:r>
    </w:p>
    <w:p>
      <w:pPr>
        <w:pStyle w:val="BodyText"/>
        <w:spacing w:before="1"/>
        <w:rPr>
          <w:b/>
          <w:sz w:val="37"/>
        </w:rPr>
      </w:pPr>
    </w:p>
    <w:p>
      <w:pPr>
        <w:pStyle w:val="BodyText"/>
        <w:ind w:left="1635" w:hanging="15"/>
      </w:pPr>
      <w:r>
        <w:rPr/>
        <w:t>Provisions for the regulation and management of the internal affairs of the Corporation will be set forth in the By-Laws</w:t>
      </w:r>
    </w:p>
    <w:p>
      <w:pPr>
        <w:pStyle w:val="BodyText"/>
      </w:pPr>
    </w:p>
    <w:p>
      <w:pPr>
        <w:pStyle w:val="BodyText"/>
        <w:spacing w:before="5"/>
        <w:rPr>
          <w:sz w:val="22"/>
        </w:rPr>
      </w:pPr>
    </w:p>
    <w:p>
      <w:pPr>
        <w:spacing w:line="345" w:lineRule="auto" w:before="0"/>
        <w:ind w:left="4983" w:right="3521" w:firstLine="42"/>
        <w:jc w:val="center"/>
        <w:rPr>
          <w:b/>
          <w:sz w:val="27"/>
        </w:rPr>
      </w:pPr>
      <w:r>
        <w:rPr>
          <w:b/>
          <w:sz w:val="27"/>
          <w:u w:val="thick"/>
        </w:rPr>
        <w:t>ARTICLE X DISSOLUTION</w:t>
      </w:r>
    </w:p>
    <w:p>
      <w:pPr>
        <w:pStyle w:val="BodyText"/>
        <w:rPr>
          <w:b/>
          <w:sz w:val="20"/>
        </w:rPr>
      </w:pPr>
    </w:p>
    <w:p>
      <w:pPr>
        <w:pStyle w:val="BodyText"/>
        <w:spacing w:line="244" w:lineRule="auto" w:before="197"/>
        <w:ind w:left="1621" w:right="161" w:hanging="8"/>
        <w:jc w:val="both"/>
      </w:pPr>
      <w:r>
        <w:rPr/>
        <w:t>Upon the winding up and dissolution of this corporation., if any single item is worth more than $5,000 (fair market value), it needs to go back to the funding source.   Supplies in aggregate  fair market  value exceeding  $5,000</w:t>
      </w:r>
    </w:p>
    <w:p>
      <w:pPr>
        <w:pStyle w:val="ListParagraph"/>
        <w:numPr>
          <w:ilvl w:val="0"/>
          <w:numId w:val="3"/>
        </w:numPr>
        <w:tabs>
          <w:tab w:pos="1622" w:val="left" w:leader="none"/>
        </w:tabs>
        <w:spacing w:line="240" w:lineRule="auto" w:before="3" w:after="0"/>
        <w:ind w:left="1621" w:right="0" w:hanging="1505"/>
        <w:jc w:val="left"/>
        <w:rPr>
          <w:sz w:val="28"/>
        </w:rPr>
      </w:pPr>
      <w:r>
        <w:rPr>
          <w:sz w:val="28"/>
        </w:rPr>
        <w:t>also  need  to be  for  compensating  the  awarding  agency.  After  paying</w:t>
      </w:r>
      <w:r>
        <w:rPr>
          <w:spacing w:val="31"/>
          <w:sz w:val="28"/>
        </w:rPr>
        <w:t> </w:t>
      </w:r>
      <w:r>
        <w:rPr>
          <w:sz w:val="28"/>
        </w:rPr>
        <w:t>or</w:t>
      </w:r>
    </w:p>
    <w:p>
      <w:pPr>
        <w:spacing w:after="0" w:line="240" w:lineRule="auto"/>
        <w:jc w:val="left"/>
        <w:rPr>
          <w:sz w:val="28"/>
        </w:rPr>
        <w:sectPr>
          <w:pgSz w:w="12260" w:h="15800"/>
          <w:pgMar w:top="980" w:bottom="280" w:left="200" w:right="1660"/>
        </w:sectPr>
      </w:pPr>
    </w:p>
    <w:p>
      <w:pPr>
        <w:pStyle w:val="BodyText"/>
        <w:spacing w:before="2"/>
        <w:rPr>
          <w:sz w:val="37"/>
        </w:rPr>
      </w:pPr>
    </w:p>
    <w:p>
      <w:pPr>
        <w:pStyle w:val="BodyText"/>
        <w:spacing w:line="237" w:lineRule="auto"/>
        <w:ind w:left="1644" w:right="105" w:firstLine="21"/>
        <w:jc w:val="both"/>
      </w:pPr>
      <w:r>
        <w:rPr/>
        <w:pict>
          <v:shape style="position:absolute;margin-left:19.797421pt;margin-top:-17.690065pt;width:29pt;height:72pt;mso-position-horizontal-relative:page;mso-position-vertical-relative:paragraph;z-index:1192" type="#_x0000_t202" filled="false" stroked="false">
            <v:textbox inset="0,0,0,0">
              <w:txbxContent>
                <w:p>
                  <w:pPr>
                    <w:spacing w:line="1440" w:lineRule="exact" w:before="0"/>
                    <w:ind w:left="0" w:right="0" w:firstLine="0"/>
                    <w:jc w:val="left"/>
                    <w:rPr>
                      <w:rFonts w:ascii="Arial" w:hAnsi="Arial"/>
                      <w:sz w:val="144"/>
                    </w:rPr>
                  </w:pPr>
                  <w:r>
                    <w:rPr>
                      <w:rFonts w:ascii="Arial" w:hAnsi="Arial"/>
                      <w:w w:val="114"/>
                      <w:sz w:val="144"/>
                    </w:rPr>
                    <w:t>•</w:t>
                  </w:r>
                </w:p>
              </w:txbxContent>
            </v:textbox>
            <w10:wrap type="none"/>
          </v:shape>
        </w:pict>
      </w:r>
      <w:r>
        <w:rPr/>
        <w:t>adequately providing for the debts and obligations of the corporation, the remaining assets shall be distributed to an existing Independent Living Center, service organization for the disabled, nonprofit fund, foundation, or corporation which is organized and operated exclusively for charitable, educational, or religious and/or scientific purposes and which has been established with tax-exempt status under Section 501 </w:t>
      </w:r>
      <w:r>
        <w:rPr>
          <w:rFonts w:ascii="Arial" w:hAnsi="Arial"/>
          <w:sz w:val="27"/>
        </w:rPr>
        <w:t>© </w:t>
      </w:r>
      <w:r>
        <w:rPr/>
        <w:t>(3) of the Internal Revenue Code.</w:t>
      </w:r>
    </w:p>
    <w:p>
      <w:pPr>
        <w:pStyle w:val="BodyText"/>
      </w:pPr>
    </w:p>
    <w:p>
      <w:pPr>
        <w:pStyle w:val="BodyText"/>
        <w:spacing w:before="11"/>
        <w:rPr>
          <w:sz w:val="24"/>
        </w:rPr>
      </w:pPr>
    </w:p>
    <w:p>
      <w:pPr>
        <w:spacing w:line="345" w:lineRule="auto" w:before="0"/>
        <w:ind w:left="5013" w:right="3517" w:firstLine="56"/>
        <w:jc w:val="center"/>
        <w:rPr>
          <w:b/>
          <w:sz w:val="27"/>
        </w:rPr>
      </w:pPr>
      <w:r>
        <w:rPr>
          <w:b/>
          <w:sz w:val="27"/>
          <w:u w:val="thick"/>
        </w:rPr>
        <w:t>ARTICLE XI </w:t>
      </w:r>
      <w:r>
        <w:rPr>
          <w:b/>
          <w:sz w:val="27"/>
        </w:rPr>
        <w:t>AMENDMENT</w:t>
      </w:r>
    </w:p>
    <w:p>
      <w:pPr>
        <w:pStyle w:val="BodyText"/>
        <w:rPr>
          <w:b/>
          <w:sz w:val="20"/>
        </w:rPr>
      </w:pPr>
    </w:p>
    <w:p>
      <w:pPr>
        <w:pStyle w:val="BodyText"/>
        <w:spacing w:line="237" w:lineRule="auto" w:before="206"/>
        <w:ind w:left="1608" w:right="140" w:firstLine="21"/>
        <w:jc w:val="both"/>
      </w:pPr>
      <w:r>
        <w:rPr/>
        <w:pict>
          <v:shape style="position:absolute;margin-left:16.917789pt;margin-top:92.664536pt;width:28pt;height:72pt;mso-position-horizontal-relative:page;mso-position-vertical-relative:paragraph;z-index:1216" type="#_x0000_t202" filled="false" stroked="false">
            <v:textbox inset="0,0,0,0">
              <w:txbxContent>
                <w:p>
                  <w:pPr>
                    <w:spacing w:line="1440" w:lineRule="exact" w:before="0"/>
                    <w:ind w:left="0" w:right="0" w:firstLine="0"/>
                    <w:jc w:val="left"/>
                    <w:rPr>
                      <w:rFonts w:ascii="Arial" w:hAnsi="Arial"/>
                      <w:sz w:val="144"/>
                    </w:rPr>
                  </w:pPr>
                  <w:r>
                    <w:rPr>
                      <w:rFonts w:ascii="Arial" w:hAnsi="Arial"/>
                      <w:w w:val="110"/>
                      <w:sz w:val="144"/>
                    </w:rPr>
                    <w:t>•</w:t>
                  </w:r>
                </w:p>
              </w:txbxContent>
            </v:textbox>
            <w10:wrap type="none"/>
          </v:shape>
        </w:pict>
      </w:r>
      <w:r>
        <w:rPr/>
        <w:t>These articles may be amended, altered or repealed as provided in the by­ laws and in accordance with applicable law, except that no amendment may be made which would change the Corporate purpose so as to include purposes which would not be exclusively charitable or educational within  the meaning of the income tax laws of the United States, or which would permit any funds or property of the Corporation to inure to the benefit of any individual having a personal or private interest in the activities of the Corporation.</w:t>
      </w:r>
    </w:p>
    <w:p>
      <w:pPr>
        <w:pStyle w:val="BodyText"/>
      </w:pPr>
    </w:p>
    <w:p>
      <w:pPr>
        <w:pStyle w:val="BodyText"/>
        <w:spacing w:before="4"/>
        <w:rPr>
          <w:sz w:val="24"/>
        </w:rPr>
      </w:pPr>
    </w:p>
    <w:p>
      <w:pPr>
        <w:spacing w:line="345" w:lineRule="auto" w:before="0"/>
        <w:ind w:left="4768" w:right="2360" w:firstLine="280"/>
        <w:jc w:val="left"/>
        <w:rPr>
          <w:b/>
          <w:sz w:val="27"/>
        </w:rPr>
      </w:pPr>
      <w:r>
        <w:rPr>
          <w:b/>
          <w:sz w:val="27"/>
          <w:u w:val="thick"/>
        </w:rPr>
        <w:t>ARTICLE XII INCORPORATOR</w:t>
      </w:r>
    </w:p>
    <w:p>
      <w:pPr>
        <w:pStyle w:val="BodyText"/>
        <w:spacing w:before="5"/>
        <w:rPr>
          <w:b/>
          <w:sz w:val="36"/>
        </w:rPr>
      </w:pPr>
    </w:p>
    <w:p>
      <w:pPr>
        <w:pStyle w:val="BodyText"/>
        <w:ind w:left="1586"/>
        <w:jc w:val="both"/>
      </w:pPr>
      <w:r>
        <w:rPr/>
        <w:t>The name and address of the incorporator is  Sherri Dial</w:t>
      </w:r>
    </w:p>
    <w:p>
      <w:pPr>
        <w:pStyle w:val="BodyText"/>
        <w:spacing w:line="333" w:lineRule="auto" w:before="138"/>
        <w:ind w:left="6640" w:right="27" w:hanging="8"/>
      </w:pPr>
      <w:r>
        <w:rPr/>
        <w:t>2931 West Crestview Drive Santa Clara, Utah 84765</w:t>
      </w:r>
    </w:p>
    <w:p>
      <w:pPr>
        <w:pStyle w:val="BodyText"/>
        <w:spacing w:before="6"/>
        <w:rPr>
          <w:sz w:val="39"/>
        </w:rPr>
      </w:pPr>
    </w:p>
    <w:p>
      <w:pPr>
        <w:pStyle w:val="BodyText"/>
        <w:spacing w:line="302" w:lineRule="exact"/>
        <w:ind w:left="1565" w:right="175" w:firstLine="7"/>
        <w:jc w:val="both"/>
      </w:pPr>
      <w:r>
        <w:rPr>
          <w:w w:val="103"/>
        </w:rPr>
        <w:t>In </w:t>
      </w:r>
      <w:r>
        <w:rPr>
          <w:w w:val="98"/>
        </w:rPr>
        <w:t>witness </w:t>
      </w:r>
      <w:r>
        <w:rPr>
          <w:w w:val="98"/>
        </w:rPr>
        <w:t>whereof </w:t>
      </w:r>
      <w:r>
        <w:rPr>
          <w:w w:val="106"/>
        </w:rPr>
        <w:t>I </w:t>
      </w:r>
      <w:r>
        <w:rPr>
          <w:w w:val="98"/>
        </w:rPr>
        <w:t>have </w:t>
      </w:r>
      <w:r>
        <w:rPr>
          <w:w w:val="96"/>
        </w:rPr>
        <w:t>hereto </w:t>
      </w:r>
      <w:r>
        <w:rPr>
          <w:w w:val="95"/>
        </w:rPr>
        <w:t>affixed </w:t>
      </w:r>
      <w:r>
        <w:rPr>
          <w:w w:val="97"/>
        </w:rPr>
        <w:t>my </w:t>
      </w:r>
      <w:r>
        <w:rPr>
          <w:w w:val="97"/>
        </w:rPr>
        <w:t>signature </w:t>
      </w:r>
      <w:r>
        <w:rPr>
          <w:w w:val="98"/>
        </w:rPr>
        <w:t>this </w:t>
      </w:r>
      <w:r>
        <w:rPr>
          <w:w w:val="454"/>
        </w:rPr>
        <w:t>- </w:t>
      </w:r>
      <w:r>
        <w:rPr>
          <w:spacing w:val="-45"/>
          <w:w w:val="85"/>
        </w:rPr>
        <w:t>3"-0-''-th </w:t>
      </w:r>
      <w:r>
        <w:rPr>
          <w:spacing w:val="-45"/>
          <w:w w:val="94"/>
        </w:rPr>
        <w:t>day </w:t>
      </w:r>
      <w:r>
        <w:rPr>
          <w:spacing w:val="-45"/>
          <w:w w:val="100"/>
        </w:rPr>
        <w:t>of </w:t>
      </w:r>
      <w:r>
        <w:rPr>
          <w:spacing w:val="-45"/>
          <w:u w:val="single"/>
        </w:rPr>
        <w:t>May,</w:t>
      </w:r>
      <w:r>
        <w:rPr>
          <w:u w:val="single"/>
        </w:rPr>
        <w:t> 1997</w:t>
      </w:r>
    </w:p>
    <w:p>
      <w:pPr>
        <w:pStyle w:val="BodyText"/>
      </w:pPr>
    </w:p>
    <w:p>
      <w:pPr>
        <w:pStyle w:val="BodyText"/>
        <w:spacing w:before="9"/>
        <w:rPr>
          <w:sz w:val="26"/>
        </w:rPr>
      </w:pPr>
    </w:p>
    <w:p>
      <w:pPr>
        <w:pStyle w:val="BodyText"/>
        <w:spacing w:line="288" w:lineRule="exact"/>
        <w:ind w:left="1586" w:right="204" w:hanging="8"/>
        <w:jc w:val="both"/>
      </w:pPr>
      <w:r>
        <w:rPr>
          <w:w w:val="98"/>
        </w:rPr>
        <w:t>SUBSCRIBED </w:t>
      </w:r>
      <w:r>
        <w:rPr>
          <w:w w:val="99"/>
        </w:rPr>
        <w:t>AND </w:t>
      </w:r>
      <w:r>
        <w:rPr>
          <w:w w:val="97"/>
        </w:rPr>
        <w:t>SWORN </w:t>
      </w:r>
      <w:r>
        <w:rPr>
          <w:w w:val="99"/>
        </w:rPr>
        <w:t>to </w:t>
      </w:r>
      <w:r>
        <w:rPr>
          <w:w w:val="96"/>
        </w:rPr>
        <w:t>before </w:t>
      </w:r>
      <w:r>
        <w:rPr>
          <w:w w:val="99"/>
        </w:rPr>
        <w:t>me </w:t>
      </w:r>
      <w:r>
        <w:rPr>
          <w:spacing w:val="-54"/>
          <w:w w:val="134"/>
        </w:rPr>
        <w:t>this----=3'-0"-l_h</w:t>
      </w:r>
      <w:r>
        <w:rPr>
          <w:w w:val="134"/>
        </w:rPr>
        <w:t> </w:t>
      </w:r>
      <w:r>
        <w:rPr>
          <w:w w:val="109"/>
        </w:rPr>
        <w:t>day </w:t>
      </w:r>
      <w:r>
        <w:rPr>
          <w:w w:val="100"/>
        </w:rPr>
        <w:t>of </w:t>
      </w:r>
      <w:r>
        <w:rPr>
          <w:w w:val="95"/>
          <w:u w:val="thick"/>
        </w:rPr>
        <w:t>May, </w:t>
      </w:r>
      <w:r>
        <w:rPr>
          <w:w w:val="105"/>
          <w:u w:val="single"/>
        </w:rPr>
        <w:t>1997</w:t>
      </w:r>
    </w:p>
    <w:sectPr>
      <w:pgSz w:w="12260" w:h="15800"/>
      <w:pgMar w:top="940" w:bottom="280" w:left="220" w:right="1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bullet"/>
      <w:lvlText w:val="•"/>
      <w:lvlJc w:val="left"/>
      <w:pPr>
        <w:ind w:left="1621" w:hanging="1505"/>
      </w:pPr>
      <w:rPr>
        <w:rFonts w:hint="default" w:ascii="Times New Roman" w:hAnsi="Times New Roman" w:eastAsia="Times New Roman" w:cs="Times New Roman"/>
        <w:w w:val="511"/>
        <w:sz w:val="28"/>
        <w:szCs w:val="28"/>
      </w:rPr>
    </w:lvl>
    <w:lvl w:ilvl="1">
      <w:start w:val="1"/>
      <w:numFmt w:val="bullet"/>
      <w:lvlText w:val="•"/>
      <w:lvlJc w:val="left"/>
      <w:pPr>
        <w:ind w:left="2498" w:hanging="1505"/>
      </w:pPr>
      <w:rPr>
        <w:rFonts w:hint="default"/>
      </w:rPr>
    </w:lvl>
    <w:lvl w:ilvl="2">
      <w:start w:val="1"/>
      <w:numFmt w:val="bullet"/>
      <w:lvlText w:val="•"/>
      <w:lvlJc w:val="left"/>
      <w:pPr>
        <w:ind w:left="3376" w:hanging="1505"/>
      </w:pPr>
      <w:rPr>
        <w:rFonts w:hint="default"/>
      </w:rPr>
    </w:lvl>
    <w:lvl w:ilvl="3">
      <w:start w:val="1"/>
      <w:numFmt w:val="bullet"/>
      <w:lvlText w:val="•"/>
      <w:lvlJc w:val="left"/>
      <w:pPr>
        <w:ind w:left="4254" w:hanging="1505"/>
      </w:pPr>
      <w:rPr>
        <w:rFonts w:hint="default"/>
      </w:rPr>
    </w:lvl>
    <w:lvl w:ilvl="4">
      <w:start w:val="1"/>
      <w:numFmt w:val="bullet"/>
      <w:lvlText w:val="•"/>
      <w:lvlJc w:val="left"/>
      <w:pPr>
        <w:ind w:left="5132" w:hanging="1505"/>
      </w:pPr>
      <w:rPr>
        <w:rFonts w:hint="default"/>
      </w:rPr>
    </w:lvl>
    <w:lvl w:ilvl="5">
      <w:start w:val="1"/>
      <w:numFmt w:val="bullet"/>
      <w:lvlText w:val="•"/>
      <w:lvlJc w:val="left"/>
      <w:pPr>
        <w:ind w:left="6010" w:hanging="1505"/>
      </w:pPr>
      <w:rPr>
        <w:rFonts w:hint="default"/>
      </w:rPr>
    </w:lvl>
    <w:lvl w:ilvl="6">
      <w:start w:val="1"/>
      <w:numFmt w:val="bullet"/>
      <w:lvlText w:val="•"/>
      <w:lvlJc w:val="left"/>
      <w:pPr>
        <w:ind w:left="6888" w:hanging="1505"/>
      </w:pPr>
      <w:rPr>
        <w:rFonts w:hint="default"/>
      </w:rPr>
    </w:lvl>
    <w:lvl w:ilvl="7">
      <w:start w:val="1"/>
      <w:numFmt w:val="bullet"/>
      <w:lvlText w:val="•"/>
      <w:lvlJc w:val="left"/>
      <w:pPr>
        <w:ind w:left="7766" w:hanging="1505"/>
      </w:pPr>
      <w:rPr>
        <w:rFonts w:hint="default"/>
      </w:rPr>
    </w:lvl>
    <w:lvl w:ilvl="8">
      <w:start w:val="1"/>
      <w:numFmt w:val="bullet"/>
      <w:lvlText w:val="•"/>
      <w:lvlJc w:val="left"/>
      <w:pPr>
        <w:ind w:left="8644" w:hanging="1505"/>
      </w:pPr>
      <w:rPr>
        <w:rFonts w:hint="default"/>
      </w:rPr>
    </w:lvl>
  </w:abstractNum>
  <w:abstractNum w:abstractNumId="1">
    <w:multiLevelType w:val="hybridMultilevel"/>
    <w:lvl w:ilvl="0">
      <w:start w:val="1"/>
      <w:numFmt w:val="bullet"/>
      <w:lvlText w:val="•"/>
      <w:lvlJc w:val="left"/>
      <w:pPr>
        <w:ind w:left="5065" w:hanging="4946"/>
      </w:pPr>
      <w:rPr>
        <w:rFonts w:hint="default" w:ascii="Arial" w:hAnsi="Arial" w:eastAsia="Arial" w:cs="Arial"/>
        <w:w w:val="114"/>
        <w:position w:val="-53"/>
        <w:sz w:val="144"/>
        <w:szCs w:val="144"/>
      </w:rPr>
    </w:lvl>
    <w:lvl w:ilvl="1">
      <w:start w:val="1"/>
      <w:numFmt w:val="bullet"/>
      <w:lvlText w:val="•"/>
      <w:lvlJc w:val="left"/>
      <w:pPr>
        <w:ind w:left="5592" w:hanging="4946"/>
      </w:pPr>
      <w:rPr>
        <w:rFonts w:hint="default"/>
      </w:rPr>
    </w:lvl>
    <w:lvl w:ilvl="2">
      <w:start w:val="1"/>
      <w:numFmt w:val="bullet"/>
      <w:lvlText w:val="•"/>
      <w:lvlJc w:val="left"/>
      <w:pPr>
        <w:ind w:left="6124" w:hanging="4946"/>
      </w:pPr>
      <w:rPr>
        <w:rFonts w:hint="default"/>
      </w:rPr>
    </w:lvl>
    <w:lvl w:ilvl="3">
      <w:start w:val="1"/>
      <w:numFmt w:val="bullet"/>
      <w:lvlText w:val="•"/>
      <w:lvlJc w:val="left"/>
      <w:pPr>
        <w:ind w:left="6656" w:hanging="4946"/>
      </w:pPr>
      <w:rPr>
        <w:rFonts w:hint="default"/>
      </w:rPr>
    </w:lvl>
    <w:lvl w:ilvl="4">
      <w:start w:val="1"/>
      <w:numFmt w:val="bullet"/>
      <w:lvlText w:val="•"/>
      <w:lvlJc w:val="left"/>
      <w:pPr>
        <w:ind w:left="7188" w:hanging="4946"/>
      </w:pPr>
      <w:rPr>
        <w:rFonts w:hint="default"/>
      </w:rPr>
    </w:lvl>
    <w:lvl w:ilvl="5">
      <w:start w:val="1"/>
      <w:numFmt w:val="bullet"/>
      <w:lvlText w:val="•"/>
      <w:lvlJc w:val="left"/>
      <w:pPr>
        <w:ind w:left="7720" w:hanging="4946"/>
      </w:pPr>
      <w:rPr>
        <w:rFonts w:hint="default"/>
      </w:rPr>
    </w:lvl>
    <w:lvl w:ilvl="6">
      <w:start w:val="1"/>
      <w:numFmt w:val="bullet"/>
      <w:lvlText w:val="•"/>
      <w:lvlJc w:val="left"/>
      <w:pPr>
        <w:ind w:left="8252" w:hanging="4946"/>
      </w:pPr>
      <w:rPr>
        <w:rFonts w:hint="default"/>
      </w:rPr>
    </w:lvl>
    <w:lvl w:ilvl="7">
      <w:start w:val="1"/>
      <w:numFmt w:val="bullet"/>
      <w:lvlText w:val="•"/>
      <w:lvlJc w:val="left"/>
      <w:pPr>
        <w:ind w:left="8784" w:hanging="4946"/>
      </w:pPr>
      <w:rPr>
        <w:rFonts w:hint="default"/>
      </w:rPr>
    </w:lvl>
    <w:lvl w:ilvl="8">
      <w:start w:val="1"/>
      <w:numFmt w:val="bullet"/>
      <w:lvlText w:val="•"/>
      <w:lvlJc w:val="left"/>
      <w:pPr>
        <w:ind w:left="9316" w:hanging="4946"/>
      </w:pPr>
      <w:rPr>
        <w:rFonts w:hint="default"/>
      </w:rPr>
    </w:lvl>
  </w:abstractNum>
  <w:abstractNum w:abstractNumId="0">
    <w:multiLevelType w:val="hybridMultilevel"/>
    <w:lvl w:ilvl="0">
      <w:start w:val="1"/>
      <w:numFmt w:val="bullet"/>
      <w:lvlText w:val="•"/>
      <w:lvlJc w:val="left"/>
      <w:pPr>
        <w:ind w:left="1676" w:hanging="1548"/>
      </w:pPr>
      <w:rPr>
        <w:rFonts w:hint="default" w:ascii="Times New Roman" w:hAnsi="Times New Roman" w:eastAsia="Times New Roman" w:cs="Times New Roman"/>
        <w:w w:val="585"/>
        <w:sz w:val="28"/>
        <w:szCs w:val="28"/>
      </w:rPr>
    </w:lvl>
    <w:lvl w:ilvl="1">
      <w:start w:val="1"/>
      <w:numFmt w:val="bullet"/>
      <w:lvlText w:val="•"/>
      <w:lvlJc w:val="left"/>
      <w:pPr>
        <w:ind w:left="2554" w:hanging="1548"/>
      </w:pPr>
      <w:rPr>
        <w:rFonts w:hint="default"/>
      </w:rPr>
    </w:lvl>
    <w:lvl w:ilvl="2">
      <w:start w:val="1"/>
      <w:numFmt w:val="bullet"/>
      <w:lvlText w:val="•"/>
      <w:lvlJc w:val="left"/>
      <w:pPr>
        <w:ind w:left="3428" w:hanging="1548"/>
      </w:pPr>
      <w:rPr>
        <w:rFonts w:hint="default"/>
      </w:rPr>
    </w:lvl>
    <w:lvl w:ilvl="3">
      <w:start w:val="1"/>
      <w:numFmt w:val="bullet"/>
      <w:lvlText w:val="•"/>
      <w:lvlJc w:val="left"/>
      <w:pPr>
        <w:ind w:left="4302" w:hanging="1548"/>
      </w:pPr>
      <w:rPr>
        <w:rFonts w:hint="default"/>
      </w:rPr>
    </w:lvl>
    <w:lvl w:ilvl="4">
      <w:start w:val="1"/>
      <w:numFmt w:val="bullet"/>
      <w:lvlText w:val="•"/>
      <w:lvlJc w:val="left"/>
      <w:pPr>
        <w:ind w:left="5176" w:hanging="1548"/>
      </w:pPr>
      <w:rPr>
        <w:rFonts w:hint="default"/>
      </w:rPr>
    </w:lvl>
    <w:lvl w:ilvl="5">
      <w:start w:val="1"/>
      <w:numFmt w:val="bullet"/>
      <w:lvlText w:val="•"/>
      <w:lvlJc w:val="left"/>
      <w:pPr>
        <w:ind w:left="6050" w:hanging="1548"/>
      </w:pPr>
      <w:rPr>
        <w:rFonts w:hint="default"/>
      </w:rPr>
    </w:lvl>
    <w:lvl w:ilvl="6">
      <w:start w:val="1"/>
      <w:numFmt w:val="bullet"/>
      <w:lvlText w:val="•"/>
      <w:lvlJc w:val="left"/>
      <w:pPr>
        <w:ind w:left="6924" w:hanging="1548"/>
      </w:pPr>
      <w:rPr>
        <w:rFonts w:hint="default"/>
      </w:rPr>
    </w:lvl>
    <w:lvl w:ilvl="7">
      <w:start w:val="1"/>
      <w:numFmt w:val="bullet"/>
      <w:lvlText w:val="•"/>
      <w:lvlJc w:val="left"/>
      <w:pPr>
        <w:ind w:left="7798" w:hanging="1548"/>
      </w:pPr>
      <w:rPr>
        <w:rFonts w:hint="default"/>
      </w:rPr>
    </w:lvl>
    <w:lvl w:ilvl="8">
      <w:start w:val="1"/>
      <w:numFmt w:val="bullet"/>
      <w:lvlText w:val="•"/>
      <w:lvlJc w:val="left"/>
      <w:pPr>
        <w:ind w:left="8672" w:hanging="1548"/>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8"/>
      <w:szCs w:val="28"/>
    </w:rPr>
  </w:style>
  <w:style w:styleId="Heading1" w:type="paragraph">
    <w:name w:val="Heading 1"/>
    <w:basedOn w:val="Normal"/>
    <w:uiPriority w:val="1"/>
    <w:qFormat/>
    <w:pPr>
      <w:ind w:left="2729" w:right="1297"/>
      <w:jc w:val="center"/>
      <w:outlineLvl w:val="1"/>
    </w:pPr>
    <w:rPr>
      <w:rFonts w:ascii="Arial" w:hAnsi="Arial" w:eastAsia="Arial" w:cs="Arial"/>
      <w:b/>
      <w:bCs/>
      <w:sz w:val="29"/>
      <w:szCs w:val="29"/>
    </w:rPr>
  </w:style>
  <w:style w:styleId="ListParagraph" w:type="paragraph">
    <w:name w:val="List Paragraph"/>
    <w:basedOn w:val="Normal"/>
    <w:uiPriority w:val="1"/>
    <w:qFormat/>
    <w:pPr>
      <w:spacing w:before="3"/>
      <w:ind w:left="1621" w:hanging="4946"/>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2016-04-04T14:56:02Z</dcterms:created>
  <dcterms:modified xsi:type="dcterms:W3CDTF">2016-04-04T14:56:02Z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2014-07-28T00:00:00Z</vt:filetime>
  </property>
  <property fmtid="{D5CDD505-2E9C-101B-9397-08002B2CF9AE}" pid="3" name="LastSaved">
    <vt:filetime>2016-04-04T00:00:00Z</vt:filetime>
  </property>
</Properties>
</file>