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9B349" w14:textId="0D8DC7E3" w:rsidR="00B56906" w:rsidRPr="0013298E" w:rsidRDefault="0013298E" w:rsidP="0013298E">
      <w:pPr>
        <w:pStyle w:val="NoSpacing"/>
        <w:jc w:val="center"/>
        <w:rPr>
          <w:rFonts w:ascii="Arial" w:hAnsi="Arial" w:cs="Arial"/>
          <w:b/>
          <w:sz w:val="24"/>
          <w:szCs w:val="24"/>
        </w:rPr>
      </w:pPr>
      <w:bookmarkStart w:id="0" w:name="_GoBack"/>
      <w:bookmarkEnd w:id="0"/>
      <w:r w:rsidRPr="0013298E">
        <w:rPr>
          <w:rFonts w:ascii="Arial" w:hAnsi="Arial" w:cs="Arial"/>
          <w:b/>
          <w:sz w:val="24"/>
          <w:szCs w:val="24"/>
        </w:rPr>
        <w:t>RED ROCK CENTER FOR INDEPENDENCE</w:t>
      </w:r>
    </w:p>
    <w:p w14:paraId="64AFD494" w14:textId="34811E5C" w:rsidR="0058356C" w:rsidRPr="0013298E" w:rsidRDefault="0013298E" w:rsidP="0013298E">
      <w:pPr>
        <w:pStyle w:val="NoSpacing"/>
        <w:jc w:val="center"/>
        <w:rPr>
          <w:rFonts w:ascii="Arial" w:hAnsi="Arial" w:cs="Arial"/>
          <w:b/>
          <w:sz w:val="24"/>
          <w:szCs w:val="24"/>
        </w:rPr>
      </w:pPr>
      <w:r w:rsidRPr="0013298E">
        <w:rPr>
          <w:rFonts w:ascii="Arial" w:hAnsi="Arial" w:cs="Arial"/>
          <w:b/>
          <w:sz w:val="24"/>
          <w:szCs w:val="24"/>
        </w:rPr>
        <w:t>INDIRECT COST PROPOSAL</w:t>
      </w:r>
    </w:p>
    <w:p w14:paraId="487B2288" w14:textId="77777777" w:rsidR="0058356C" w:rsidRDefault="0058356C" w:rsidP="0058356C">
      <w:pPr>
        <w:pStyle w:val="NoSpacing"/>
        <w:rPr>
          <w:rFonts w:ascii="Arial" w:hAnsi="Arial" w:cs="Arial"/>
          <w:sz w:val="24"/>
          <w:szCs w:val="24"/>
        </w:rPr>
      </w:pPr>
    </w:p>
    <w:p w14:paraId="36E8A368" w14:textId="5648E357" w:rsidR="0058356C" w:rsidRPr="0013298E" w:rsidRDefault="0013298E" w:rsidP="0058356C">
      <w:pPr>
        <w:pStyle w:val="NoSpacing"/>
        <w:rPr>
          <w:rFonts w:ascii="Arial" w:hAnsi="Arial" w:cs="Arial"/>
          <w:b/>
          <w:sz w:val="24"/>
          <w:szCs w:val="24"/>
        </w:rPr>
      </w:pPr>
      <w:r w:rsidRPr="0013298E">
        <w:rPr>
          <w:rFonts w:ascii="Arial" w:hAnsi="Arial" w:cs="Arial"/>
          <w:b/>
          <w:sz w:val="24"/>
          <w:szCs w:val="24"/>
        </w:rPr>
        <w:t>A. INTRODUCTION</w:t>
      </w:r>
    </w:p>
    <w:p w14:paraId="15D1AB1E" w14:textId="77777777" w:rsidR="0058356C" w:rsidRDefault="0058356C" w:rsidP="0058356C">
      <w:pPr>
        <w:pStyle w:val="NoSpacing"/>
        <w:rPr>
          <w:rFonts w:ascii="Arial" w:hAnsi="Arial" w:cs="Arial"/>
          <w:sz w:val="24"/>
          <w:szCs w:val="24"/>
        </w:rPr>
      </w:pPr>
    </w:p>
    <w:p w14:paraId="5F2DD57C" w14:textId="46C7C7E4" w:rsidR="00E660AD" w:rsidRDefault="0058356C" w:rsidP="00E660AD">
      <w:pPr>
        <w:pStyle w:val="NoSpacing"/>
        <w:rPr>
          <w:rFonts w:ascii="Arial" w:hAnsi="Arial" w:cs="Arial"/>
          <w:sz w:val="24"/>
          <w:szCs w:val="24"/>
        </w:rPr>
      </w:pPr>
      <w:r>
        <w:rPr>
          <w:rFonts w:ascii="Arial" w:hAnsi="Arial" w:cs="Arial"/>
          <w:sz w:val="24"/>
          <w:szCs w:val="24"/>
        </w:rPr>
        <w:t>Red Rock Center for Independence</w:t>
      </w:r>
      <w:r w:rsidR="002C3C88">
        <w:rPr>
          <w:rFonts w:ascii="Arial" w:hAnsi="Arial" w:cs="Arial"/>
          <w:sz w:val="24"/>
          <w:szCs w:val="24"/>
        </w:rPr>
        <w:t xml:space="preserve"> (RRCI)</w:t>
      </w:r>
      <w:r>
        <w:rPr>
          <w:rFonts w:ascii="Arial" w:hAnsi="Arial" w:cs="Arial"/>
          <w:sz w:val="24"/>
          <w:szCs w:val="24"/>
        </w:rPr>
        <w:t xml:space="preserve"> is a nonprofit organization serving</w:t>
      </w:r>
      <w:r w:rsidR="002C3C88">
        <w:rPr>
          <w:rFonts w:ascii="Arial" w:hAnsi="Arial" w:cs="Arial"/>
          <w:sz w:val="24"/>
          <w:szCs w:val="24"/>
        </w:rPr>
        <w:t xml:space="preserve"> people with disabilities in</w:t>
      </w:r>
      <w:r>
        <w:rPr>
          <w:rFonts w:ascii="Arial" w:hAnsi="Arial" w:cs="Arial"/>
          <w:sz w:val="24"/>
          <w:szCs w:val="24"/>
        </w:rPr>
        <w:t xml:space="preserve"> nine southwestern Utah counties.</w:t>
      </w:r>
      <w:r w:rsidR="002C3C88">
        <w:rPr>
          <w:rFonts w:ascii="Arial" w:hAnsi="Arial" w:cs="Arial"/>
          <w:sz w:val="24"/>
          <w:szCs w:val="24"/>
        </w:rPr>
        <w:t xml:space="preserve"> Our central office </w:t>
      </w:r>
      <w:proofErr w:type="gramStart"/>
      <w:r w:rsidR="002C3C88">
        <w:rPr>
          <w:rFonts w:ascii="Arial" w:hAnsi="Arial" w:cs="Arial"/>
          <w:sz w:val="24"/>
          <w:szCs w:val="24"/>
        </w:rPr>
        <w:t>is located in</w:t>
      </w:r>
      <w:proofErr w:type="gramEnd"/>
      <w:r w:rsidR="002C3C88">
        <w:rPr>
          <w:rFonts w:ascii="Arial" w:hAnsi="Arial" w:cs="Arial"/>
          <w:sz w:val="24"/>
          <w:szCs w:val="24"/>
        </w:rPr>
        <w:t xml:space="preserve"> St. George, Utah with satellite offices in Cedar City, </w:t>
      </w:r>
      <w:r w:rsidR="00E660AD">
        <w:rPr>
          <w:rFonts w:ascii="Arial" w:hAnsi="Arial" w:cs="Arial"/>
          <w:sz w:val="24"/>
          <w:szCs w:val="24"/>
        </w:rPr>
        <w:t>Beaver</w:t>
      </w:r>
      <w:r w:rsidR="002C3C88">
        <w:rPr>
          <w:rFonts w:ascii="Arial" w:hAnsi="Arial" w:cs="Arial"/>
          <w:sz w:val="24"/>
          <w:szCs w:val="24"/>
        </w:rPr>
        <w:t xml:space="preserve">, </w:t>
      </w:r>
      <w:r w:rsidR="00E660AD">
        <w:rPr>
          <w:rFonts w:ascii="Arial" w:hAnsi="Arial" w:cs="Arial"/>
          <w:sz w:val="24"/>
          <w:szCs w:val="24"/>
        </w:rPr>
        <w:t>Hurricane</w:t>
      </w:r>
      <w:r w:rsidR="00693714">
        <w:rPr>
          <w:rFonts w:ascii="Arial" w:hAnsi="Arial" w:cs="Arial"/>
          <w:sz w:val="24"/>
          <w:szCs w:val="24"/>
        </w:rPr>
        <w:t>, Filmore</w:t>
      </w:r>
      <w:r w:rsidR="00E660AD">
        <w:rPr>
          <w:rFonts w:ascii="Arial" w:hAnsi="Arial" w:cs="Arial"/>
          <w:sz w:val="24"/>
          <w:szCs w:val="24"/>
        </w:rPr>
        <w:t xml:space="preserve"> </w:t>
      </w:r>
      <w:r w:rsidR="002C3C88">
        <w:rPr>
          <w:rFonts w:ascii="Arial" w:hAnsi="Arial" w:cs="Arial"/>
          <w:sz w:val="24"/>
          <w:szCs w:val="24"/>
        </w:rPr>
        <w:t>and Richfie</w:t>
      </w:r>
      <w:r w:rsidR="00693714">
        <w:rPr>
          <w:rFonts w:ascii="Arial" w:hAnsi="Arial" w:cs="Arial"/>
          <w:sz w:val="24"/>
          <w:szCs w:val="24"/>
        </w:rPr>
        <w:t>ld.</w:t>
      </w:r>
      <w:r w:rsidR="002C3C88">
        <w:rPr>
          <w:rFonts w:ascii="Arial" w:hAnsi="Arial" w:cs="Arial"/>
          <w:sz w:val="24"/>
          <w:szCs w:val="24"/>
        </w:rPr>
        <w:t xml:space="preserve"> </w:t>
      </w:r>
      <w:proofErr w:type="gramStart"/>
      <w:r w:rsidR="00693714">
        <w:rPr>
          <w:rFonts w:ascii="Arial" w:hAnsi="Arial" w:cs="Arial"/>
          <w:sz w:val="24"/>
          <w:szCs w:val="24"/>
        </w:rPr>
        <w:t>All of</w:t>
      </w:r>
      <w:proofErr w:type="gramEnd"/>
      <w:r w:rsidR="00693714">
        <w:rPr>
          <w:rFonts w:ascii="Arial" w:hAnsi="Arial" w:cs="Arial"/>
          <w:sz w:val="24"/>
          <w:szCs w:val="24"/>
        </w:rPr>
        <w:t xml:space="preserve"> RRCI’s programs fall under the umbrella of </w:t>
      </w:r>
      <w:r w:rsidR="002C3C88">
        <w:rPr>
          <w:rFonts w:ascii="Arial" w:hAnsi="Arial" w:cs="Arial"/>
          <w:sz w:val="24"/>
          <w:szCs w:val="24"/>
        </w:rPr>
        <w:t>Independent</w:t>
      </w:r>
      <w:r w:rsidR="00693714">
        <w:rPr>
          <w:rFonts w:ascii="Arial" w:hAnsi="Arial" w:cs="Arial"/>
          <w:sz w:val="24"/>
          <w:szCs w:val="24"/>
        </w:rPr>
        <w:t xml:space="preserve"> Living</w:t>
      </w:r>
      <w:r w:rsidR="002C3C88">
        <w:rPr>
          <w:rFonts w:ascii="Arial" w:hAnsi="Arial" w:cs="Arial"/>
          <w:sz w:val="24"/>
          <w:szCs w:val="24"/>
        </w:rPr>
        <w:t xml:space="preserve">. </w:t>
      </w:r>
      <w:r w:rsidR="00E660AD">
        <w:rPr>
          <w:rFonts w:ascii="Arial" w:hAnsi="Arial" w:cs="Arial"/>
          <w:sz w:val="24"/>
          <w:szCs w:val="24"/>
        </w:rPr>
        <w:t>RRCI’s fiscal year ends June 30 each year coordinating with a Utah fiscal year. Previously, RRCI’s fiscal year ended September 30 however it changed in 2019 resulting in a short year end from October 1, 2018 to June 30, 2019.</w:t>
      </w:r>
    </w:p>
    <w:p w14:paraId="279E6BAD" w14:textId="5FDDE883" w:rsidR="0058356C" w:rsidRDefault="002C3C88" w:rsidP="0058356C">
      <w:pPr>
        <w:pStyle w:val="NoSpacing"/>
        <w:rPr>
          <w:rFonts w:ascii="Arial" w:hAnsi="Arial" w:cs="Arial"/>
          <w:sz w:val="24"/>
          <w:szCs w:val="24"/>
        </w:rPr>
      </w:pPr>
      <w:r>
        <w:rPr>
          <w:rFonts w:ascii="Arial" w:hAnsi="Arial" w:cs="Arial"/>
          <w:sz w:val="24"/>
          <w:szCs w:val="24"/>
        </w:rPr>
        <w:t>.</w:t>
      </w:r>
    </w:p>
    <w:p w14:paraId="03959428" w14:textId="77777777" w:rsidR="002C3C88" w:rsidRDefault="002C3C88" w:rsidP="0058356C">
      <w:pPr>
        <w:pStyle w:val="NoSpacing"/>
        <w:rPr>
          <w:rFonts w:ascii="Arial" w:hAnsi="Arial" w:cs="Arial"/>
          <w:sz w:val="24"/>
          <w:szCs w:val="24"/>
        </w:rPr>
      </w:pPr>
    </w:p>
    <w:p w14:paraId="1C6180E0" w14:textId="36959E43" w:rsidR="002C3C88" w:rsidRPr="0013298E" w:rsidRDefault="0013298E" w:rsidP="0058356C">
      <w:pPr>
        <w:pStyle w:val="NoSpacing"/>
        <w:rPr>
          <w:rFonts w:ascii="Arial" w:hAnsi="Arial" w:cs="Arial"/>
          <w:b/>
          <w:sz w:val="24"/>
          <w:szCs w:val="24"/>
        </w:rPr>
      </w:pPr>
      <w:r w:rsidRPr="0013298E">
        <w:rPr>
          <w:rFonts w:ascii="Arial" w:hAnsi="Arial" w:cs="Arial"/>
          <w:b/>
          <w:sz w:val="24"/>
          <w:szCs w:val="24"/>
        </w:rPr>
        <w:t>B. COST ALLOCATION METHODOLOGY</w:t>
      </w:r>
    </w:p>
    <w:p w14:paraId="6399C9A5" w14:textId="77777777" w:rsidR="002C3C88" w:rsidRDefault="002C3C88" w:rsidP="0058356C">
      <w:pPr>
        <w:pStyle w:val="NoSpacing"/>
        <w:rPr>
          <w:rFonts w:ascii="Arial" w:hAnsi="Arial" w:cs="Arial"/>
          <w:sz w:val="24"/>
          <w:szCs w:val="24"/>
        </w:rPr>
      </w:pPr>
    </w:p>
    <w:p w14:paraId="1DD9A898" w14:textId="3B5C03B1" w:rsidR="002C3C88" w:rsidRDefault="002C3C88" w:rsidP="0058356C">
      <w:pPr>
        <w:pStyle w:val="NoSpacing"/>
        <w:rPr>
          <w:rFonts w:ascii="Arial" w:hAnsi="Arial" w:cs="Arial"/>
          <w:sz w:val="24"/>
          <w:szCs w:val="24"/>
        </w:rPr>
      </w:pPr>
      <w:r>
        <w:rPr>
          <w:rFonts w:ascii="Arial" w:hAnsi="Arial" w:cs="Arial"/>
          <w:sz w:val="24"/>
          <w:szCs w:val="24"/>
        </w:rPr>
        <w:t>This proposal is for an indirect co</w:t>
      </w:r>
      <w:r w:rsidR="00B23513">
        <w:rPr>
          <w:rFonts w:ascii="Arial" w:hAnsi="Arial" w:cs="Arial"/>
          <w:sz w:val="24"/>
          <w:szCs w:val="24"/>
        </w:rPr>
        <w:t>s</w:t>
      </w:r>
      <w:r>
        <w:rPr>
          <w:rFonts w:ascii="Arial" w:hAnsi="Arial" w:cs="Arial"/>
          <w:sz w:val="24"/>
          <w:szCs w:val="24"/>
        </w:rPr>
        <w:t xml:space="preserve">t rate based on RRCI’s </w:t>
      </w:r>
      <w:r w:rsidR="00073ED3">
        <w:rPr>
          <w:rFonts w:ascii="Arial" w:hAnsi="Arial" w:cs="Arial"/>
          <w:sz w:val="24"/>
          <w:szCs w:val="24"/>
        </w:rPr>
        <w:t>actual cost for its fiscal year beginning October 1, 201</w:t>
      </w:r>
      <w:r w:rsidR="00E660AD">
        <w:rPr>
          <w:rFonts w:ascii="Arial" w:hAnsi="Arial" w:cs="Arial"/>
          <w:sz w:val="24"/>
          <w:szCs w:val="24"/>
        </w:rPr>
        <w:t>7</w:t>
      </w:r>
      <w:r w:rsidR="00073ED3">
        <w:rPr>
          <w:rFonts w:ascii="Arial" w:hAnsi="Arial" w:cs="Arial"/>
          <w:sz w:val="24"/>
          <w:szCs w:val="24"/>
        </w:rPr>
        <w:t xml:space="preserve"> and ending September 30, 201</w:t>
      </w:r>
      <w:r w:rsidR="00E660AD">
        <w:rPr>
          <w:rFonts w:ascii="Arial" w:hAnsi="Arial" w:cs="Arial"/>
          <w:sz w:val="24"/>
          <w:szCs w:val="24"/>
        </w:rPr>
        <w:t>8</w:t>
      </w:r>
      <w:r w:rsidR="00073ED3">
        <w:rPr>
          <w:rFonts w:ascii="Arial" w:hAnsi="Arial" w:cs="Arial"/>
          <w:sz w:val="24"/>
          <w:szCs w:val="24"/>
        </w:rPr>
        <w:t xml:space="preserve">. The proposal is based on RRCI’s audit report’s Statement of Functional Expenses for the </w:t>
      </w:r>
      <w:r w:rsidR="00E90853">
        <w:rPr>
          <w:rFonts w:ascii="Arial" w:hAnsi="Arial" w:cs="Arial"/>
          <w:sz w:val="24"/>
          <w:szCs w:val="24"/>
        </w:rPr>
        <w:t>year</w:t>
      </w:r>
      <w:r w:rsidR="00073ED3">
        <w:rPr>
          <w:rFonts w:ascii="Arial" w:hAnsi="Arial" w:cs="Arial"/>
          <w:sz w:val="24"/>
          <w:szCs w:val="24"/>
        </w:rPr>
        <w:t xml:space="preserve"> ending September 30, 201</w:t>
      </w:r>
      <w:r w:rsidR="00E660AD">
        <w:rPr>
          <w:rFonts w:ascii="Arial" w:hAnsi="Arial" w:cs="Arial"/>
          <w:sz w:val="24"/>
          <w:szCs w:val="24"/>
        </w:rPr>
        <w:t>8</w:t>
      </w:r>
      <w:r w:rsidR="00073ED3">
        <w:rPr>
          <w:rFonts w:ascii="Arial" w:hAnsi="Arial" w:cs="Arial"/>
          <w:sz w:val="24"/>
          <w:szCs w:val="24"/>
        </w:rPr>
        <w:t xml:space="preserve">. </w:t>
      </w:r>
    </w:p>
    <w:p w14:paraId="4225870A" w14:textId="77777777" w:rsidR="00073ED3" w:rsidRDefault="00073ED3" w:rsidP="0058356C">
      <w:pPr>
        <w:pStyle w:val="NoSpacing"/>
        <w:rPr>
          <w:rFonts w:ascii="Arial" w:hAnsi="Arial" w:cs="Arial"/>
          <w:sz w:val="24"/>
          <w:szCs w:val="24"/>
        </w:rPr>
      </w:pPr>
    </w:p>
    <w:p w14:paraId="34BA70D6" w14:textId="77777777" w:rsidR="00073ED3" w:rsidRDefault="00073ED3" w:rsidP="0058356C">
      <w:pPr>
        <w:pStyle w:val="NoSpacing"/>
        <w:rPr>
          <w:rFonts w:ascii="Arial" w:hAnsi="Arial" w:cs="Arial"/>
          <w:sz w:val="24"/>
          <w:szCs w:val="24"/>
        </w:rPr>
      </w:pPr>
      <w:r>
        <w:rPr>
          <w:rFonts w:ascii="Arial" w:hAnsi="Arial" w:cs="Arial"/>
          <w:sz w:val="24"/>
          <w:szCs w:val="24"/>
        </w:rPr>
        <w:t>This proposal addresses all elements of cost incurred by Red Rock Center for Independence and identifies shared costs that require allocation.</w:t>
      </w:r>
    </w:p>
    <w:p w14:paraId="6F87924A" w14:textId="77777777" w:rsidR="00073ED3" w:rsidRDefault="00073ED3" w:rsidP="0058356C">
      <w:pPr>
        <w:pStyle w:val="NoSpacing"/>
        <w:rPr>
          <w:rFonts w:ascii="Arial" w:hAnsi="Arial" w:cs="Arial"/>
          <w:sz w:val="24"/>
          <w:szCs w:val="24"/>
        </w:rPr>
      </w:pPr>
    </w:p>
    <w:p w14:paraId="3F0404D6" w14:textId="1A721843" w:rsidR="00073ED3" w:rsidRDefault="00073ED3" w:rsidP="0058356C">
      <w:pPr>
        <w:pStyle w:val="NoSpacing"/>
        <w:rPr>
          <w:rFonts w:ascii="Arial" w:hAnsi="Arial" w:cs="Arial"/>
          <w:sz w:val="24"/>
          <w:szCs w:val="24"/>
        </w:rPr>
      </w:pPr>
      <w:r>
        <w:rPr>
          <w:rFonts w:ascii="Arial" w:hAnsi="Arial" w:cs="Arial"/>
          <w:sz w:val="24"/>
          <w:szCs w:val="24"/>
        </w:rPr>
        <w:t xml:space="preserve">RRCI treats all costs as direct costs except general </w:t>
      </w:r>
      <w:r w:rsidR="00E90853">
        <w:rPr>
          <w:rFonts w:ascii="Arial" w:hAnsi="Arial" w:cs="Arial"/>
          <w:sz w:val="24"/>
          <w:szCs w:val="24"/>
        </w:rPr>
        <w:t>administration</w:t>
      </w:r>
      <w:r>
        <w:rPr>
          <w:rFonts w:ascii="Arial" w:hAnsi="Arial" w:cs="Arial"/>
          <w:sz w:val="24"/>
          <w:szCs w:val="24"/>
        </w:rPr>
        <w:t xml:space="preserve"> and general expenses</w:t>
      </w:r>
      <w:r w:rsidR="00E90853">
        <w:rPr>
          <w:rFonts w:ascii="Arial" w:hAnsi="Arial" w:cs="Arial"/>
          <w:sz w:val="24"/>
          <w:szCs w:val="24"/>
        </w:rPr>
        <w:t xml:space="preserve">. Joint </w:t>
      </w:r>
      <w:r>
        <w:rPr>
          <w:rFonts w:ascii="Arial" w:hAnsi="Arial" w:cs="Arial"/>
          <w:sz w:val="24"/>
          <w:szCs w:val="24"/>
        </w:rPr>
        <w:t>costs are prorated individually as</w:t>
      </w:r>
      <w:r w:rsidR="00E90853">
        <w:rPr>
          <w:rFonts w:ascii="Arial" w:hAnsi="Arial" w:cs="Arial"/>
          <w:sz w:val="24"/>
          <w:szCs w:val="24"/>
        </w:rPr>
        <w:t xml:space="preserve"> direct costs to each category and to each award using a base most appropriate to the </w:t>
      </w:r>
      <w:proofErr w:type="gramStart"/>
      <w:r w:rsidR="00E90853">
        <w:rPr>
          <w:rFonts w:ascii="Arial" w:hAnsi="Arial" w:cs="Arial"/>
          <w:sz w:val="24"/>
          <w:szCs w:val="24"/>
        </w:rPr>
        <w:t>particular cost</w:t>
      </w:r>
      <w:proofErr w:type="gramEnd"/>
      <w:r w:rsidR="00E90853">
        <w:rPr>
          <w:rFonts w:ascii="Arial" w:hAnsi="Arial" w:cs="Arial"/>
          <w:sz w:val="24"/>
          <w:szCs w:val="24"/>
        </w:rPr>
        <w:t xml:space="preserve"> being prorated. Therefore, the direct allocation method has been </w:t>
      </w:r>
      <w:r w:rsidR="00693714">
        <w:rPr>
          <w:rFonts w:ascii="Arial" w:hAnsi="Arial" w:cs="Arial"/>
          <w:sz w:val="24"/>
          <w:szCs w:val="24"/>
        </w:rPr>
        <w:t>used</w:t>
      </w:r>
      <w:r w:rsidR="00E90853">
        <w:rPr>
          <w:rFonts w:ascii="Arial" w:hAnsi="Arial" w:cs="Arial"/>
          <w:sz w:val="24"/>
          <w:szCs w:val="24"/>
        </w:rPr>
        <w:t xml:space="preserve"> in allocating indirect costs.</w:t>
      </w:r>
    </w:p>
    <w:p w14:paraId="183A6B93" w14:textId="77777777" w:rsidR="00E90853" w:rsidRDefault="00E90853" w:rsidP="0058356C">
      <w:pPr>
        <w:pStyle w:val="NoSpacing"/>
        <w:rPr>
          <w:rFonts w:ascii="Arial" w:hAnsi="Arial" w:cs="Arial"/>
          <w:sz w:val="24"/>
          <w:szCs w:val="24"/>
        </w:rPr>
      </w:pPr>
    </w:p>
    <w:p w14:paraId="143D941D" w14:textId="456AF449" w:rsidR="00E90853" w:rsidRPr="0013298E" w:rsidRDefault="0013298E" w:rsidP="0058356C">
      <w:pPr>
        <w:pStyle w:val="NoSpacing"/>
        <w:rPr>
          <w:rFonts w:ascii="Arial" w:hAnsi="Arial" w:cs="Arial"/>
          <w:b/>
          <w:sz w:val="24"/>
          <w:szCs w:val="24"/>
        </w:rPr>
      </w:pPr>
      <w:r w:rsidRPr="0013298E">
        <w:rPr>
          <w:rFonts w:ascii="Arial" w:hAnsi="Arial" w:cs="Arial"/>
          <w:b/>
          <w:sz w:val="24"/>
          <w:szCs w:val="24"/>
        </w:rPr>
        <w:t>C. DIRECT COSTS</w:t>
      </w:r>
    </w:p>
    <w:p w14:paraId="1967C85F" w14:textId="77777777" w:rsidR="00E0498E" w:rsidRDefault="00E0498E" w:rsidP="0058356C">
      <w:pPr>
        <w:pStyle w:val="NoSpacing"/>
        <w:rPr>
          <w:rFonts w:ascii="Arial" w:hAnsi="Arial" w:cs="Arial"/>
          <w:sz w:val="24"/>
          <w:szCs w:val="24"/>
        </w:rPr>
      </w:pPr>
    </w:p>
    <w:p w14:paraId="3D7EA1F4" w14:textId="38F20E4C" w:rsidR="00E0498E" w:rsidRDefault="00E0498E" w:rsidP="0058356C">
      <w:pPr>
        <w:pStyle w:val="NoSpacing"/>
        <w:rPr>
          <w:rFonts w:ascii="Arial" w:hAnsi="Arial" w:cs="Arial"/>
          <w:sz w:val="24"/>
          <w:szCs w:val="24"/>
        </w:rPr>
      </w:pPr>
      <w:r>
        <w:rPr>
          <w:rFonts w:ascii="Arial" w:hAnsi="Arial" w:cs="Arial"/>
          <w:sz w:val="24"/>
          <w:szCs w:val="24"/>
        </w:rPr>
        <w:t>Direct costs are cost that can be identified specifically with a project and therefore are shared to that project. The accounting system records these costs as they are incurred within the series of accounts assigned for that purpose and further distribution is not required.</w:t>
      </w:r>
    </w:p>
    <w:p w14:paraId="3E17E562" w14:textId="77777777" w:rsidR="00C17053" w:rsidRDefault="00C17053" w:rsidP="0058356C">
      <w:pPr>
        <w:pStyle w:val="NoSpacing"/>
        <w:rPr>
          <w:rFonts w:ascii="Arial" w:hAnsi="Arial" w:cs="Arial"/>
          <w:sz w:val="24"/>
          <w:szCs w:val="24"/>
        </w:rPr>
      </w:pPr>
    </w:p>
    <w:p w14:paraId="35C7AEFA" w14:textId="094B71AA" w:rsidR="00C17053" w:rsidRPr="00392005" w:rsidRDefault="00392005" w:rsidP="0058356C">
      <w:pPr>
        <w:pStyle w:val="NoSpacing"/>
        <w:rPr>
          <w:rFonts w:ascii="Arial" w:hAnsi="Arial" w:cs="Arial"/>
          <w:b/>
          <w:sz w:val="24"/>
          <w:szCs w:val="24"/>
        </w:rPr>
      </w:pPr>
      <w:r w:rsidRPr="00392005">
        <w:rPr>
          <w:rFonts w:ascii="Arial" w:hAnsi="Arial" w:cs="Arial"/>
          <w:b/>
          <w:sz w:val="24"/>
          <w:szCs w:val="24"/>
        </w:rPr>
        <w:t>D. INDIRECT COSTS</w:t>
      </w:r>
    </w:p>
    <w:p w14:paraId="48908682" w14:textId="77777777" w:rsidR="00C17053" w:rsidRDefault="00C17053" w:rsidP="0058356C">
      <w:pPr>
        <w:pStyle w:val="NoSpacing"/>
        <w:rPr>
          <w:rFonts w:ascii="Arial" w:hAnsi="Arial" w:cs="Arial"/>
          <w:sz w:val="24"/>
          <w:szCs w:val="24"/>
        </w:rPr>
      </w:pPr>
    </w:p>
    <w:p w14:paraId="6B851353" w14:textId="0171D097" w:rsidR="00C17053" w:rsidRDefault="00C17053" w:rsidP="0058356C">
      <w:pPr>
        <w:pStyle w:val="NoSpacing"/>
        <w:rPr>
          <w:rFonts w:ascii="Arial" w:hAnsi="Arial" w:cs="Arial"/>
          <w:sz w:val="24"/>
          <w:szCs w:val="24"/>
        </w:rPr>
      </w:pPr>
      <w:r>
        <w:rPr>
          <w:rFonts w:ascii="Arial" w:hAnsi="Arial" w:cs="Arial"/>
          <w:sz w:val="24"/>
          <w:szCs w:val="24"/>
        </w:rPr>
        <w:t xml:space="preserve">Indirect costs are costs incurred for common or joint objectives and therefore cannot be readily and specifically identified with a </w:t>
      </w:r>
      <w:proofErr w:type="gramStart"/>
      <w:r w:rsidR="006D0E81">
        <w:rPr>
          <w:rFonts w:ascii="Arial" w:hAnsi="Arial" w:cs="Arial"/>
          <w:sz w:val="24"/>
          <w:szCs w:val="24"/>
        </w:rPr>
        <w:t>particular</w:t>
      </w:r>
      <w:r>
        <w:rPr>
          <w:rFonts w:ascii="Arial" w:hAnsi="Arial" w:cs="Arial"/>
          <w:sz w:val="24"/>
          <w:szCs w:val="24"/>
        </w:rPr>
        <w:t xml:space="preserve"> project</w:t>
      </w:r>
      <w:proofErr w:type="gramEnd"/>
      <w:r>
        <w:rPr>
          <w:rFonts w:ascii="Arial" w:hAnsi="Arial" w:cs="Arial"/>
          <w:sz w:val="24"/>
          <w:szCs w:val="24"/>
        </w:rPr>
        <w:t xml:space="preserve"> or activity. These costs are </w:t>
      </w:r>
      <w:r w:rsidR="00B21716">
        <w:rPr>
          <w:rFonts w:ascii="Arial" w:hAnsi="Arial" w:cs="Arial"/>
          <w:sz w:val="24"/>
          <w:szCs w:val="24"/>
        </w:rPr>
        <w:t xml:space="preserve">grouped </w:t>
      </w:r>
      <w:r>
        <w:rPr>
          <w:rFonts w:ascii="Arial" w:hAnsi="Arial" w:cs="Arial"/>
          <w:sz w:val="24"/>
          <w:szCs w:val="24"/>
        </w:rPr>
        <w:t xml:space="preserve">into common pool(s) and distributed to benefiting activities by a cost allocation process. </w:t>
      </w:r>
    </w:p>
    <w:p w14:paraId="6B4338C8" w14:textId="77777777" w:rsidR="00C17053" w:rsidRDefault="00C17053" w:rsidP="0058356C">
      <w:pPr>
        <w:pStyle w:val="NoSpacing"/>
        <w:rPr>
          <w:rFonts w:ascii="Arial" w:hAnsi="Arial" w:cs="Arial"/>
          <w:sz w:val="24"/>
          <w:szCs w:val="24"/>
        </w:rPr>
      </w:pPr>
    </w:p>
    <w:p w14:paraId="0CE64493" w14:textId="4B441327" w:rsidR="00C17053" w:rsidRPr="00392005" w:rsidRDefault="00392005" w:rsidP="0058356C">
      <w:pPr>
        <w:pStyle w:val="NoSpacing"/>
        <w:rPr>
          <w:rFonts w:ascii="Arial" w:hAnsi="Arial" w:cs="Arial"/>
          <w:b/>
          <w:sz w:val="24"/>
          <w:szCs w:val="24"/>
        </w:rPr>
      </w:pPr>
      <w:r w:rsidRPr="00392005">
        <w:rPr>
          <w:rFonts w:ascii="Arial" w:hAnsi="Arial" w:cs="Arial"/>
          <w:b/>
          <w:sz w:val="24"/>
          <w:szCs w:val="24"/>
        </w:rPr>
        <w:t>E. COST POOL AND BASE FOR DISTRIBUTION</w:t>
      </w:r>
    </w:p>
    <w:p w14:paraId="78E16EE0" w14:textId="77777777" w:rsidR="006D0E81" w:rsidRDefault="006D0E81" w:rsidP="0058356C">
      <w:pPr>
        <w:pStyle w:val="NoSpacing"/>
        <w:rPr>
          <w:rFonts w:ascii="Arial" w:hAnsi="Arial" w:cs="Arial"/>
          <w:sz w:val="24"/>
          <w:szCs w:val="24"/>
        </w:rPr>
      </w:pPr>
    </w:p>
    <w:p w14:paraId="7B677F68" w14:textId="6220F015" w:rsidR="006D0E81" w:rsidRDefault="00E5158A" w:rsidP="0058356C">
      <w:pPr>
        <w:pStyle w:val="NoSpacing"/>
        <w:rPr>
          <w:rFonts w:ascii="Arial" w:hAnsi="Arial" w:cs="Arial"/>
          <w:sz w:val="24"/>
          <w:szCs w:val="24"/>
        </w:rPr>
      </w:pPr>
      <w:r>
        <w:rPr>
          <w:rFonts w:ascii="Arial" w:hAnsi="Arial" w:cs="Arial"/>
          <w:sz w:val="24"/>
          <w:szCs w:val="24"/>
        </w:rPr>
        <w:lastRenderedPageBreak/>
        <w:t xml:space="preserve">The nonprofit has created an </w:t>
      </w:r>
      <w:r w:rsidR="00B23513">
        <w:rPr>
          <w:rFonts w:ascii="Arial" w:hAnsi="Arial" w:cs="Arial"/>
          <w:sz w:val="24"/>
          <w:szCs w:val="24"/>
        </w:rPr>
        <w:t xml:space="preserve">Administrative </w:t>
      </w:r>
      <w:r>
        <w:rPr>
          <w:rFonts w:ascii="Arial" w:hAnsi="Arial" w:cs="Arial"/>
          <w:sz w:val="24"/>
          <w:szCs w:val="24"/>
        </w:rPr>
        <w:t xml:space="preserve">Services Pool consisting of salaries, fringe benefits, and non-salary costs. The </w:t>
      </w:r>
      <w:r w:rsidR="005340E0">
        <w:rPr>
          <w:rFonts w:ascii="Arial" w:hAnsi="Arial" w:cs="Arial"/>
          <w:sz w:val="24"/>
          <w:szCs w:val="24"/>
        </w:rPr>
        <w:t>Administrative</w:t>
      </w:r>
      <w:r>
        <w:rPr>
          <w:rFonts w:ascii="Arial" w:hAnsi="Arial" w:cs="Arial"/>
          <w:sz w:val="24"/>
          <w:szCs w:val="24"/>
        </w:rPr>
        <w:t xml:space="preserve"> </w:t>
      </w:r>
      <w:r w:rsidR="005340E0">
        <w:rPr>
          <w:rFonts w:ascii="Arial" w:hAnsi="Arial" w:cs="Arial"/>
          <w:sz w:val="24"/>
          <w:szCs w:val="24"/>
        </w:rPr>
        <w:t>Services</w:t>
      </w:r>
      <w:r>
        <w:rPr>
          <w:rFonts w:ascii="Arial" w:hAnsi="Arial" w:cs="Arial"/>
          <w:sz w:val="24"/>
          <w:szCs w:val="24"/>
        </w:rPr>
        <w:t xml:space="preserve"> Pool is charged with all the </w:t>
      </w:r>
      <w:r w:rsidR="005340E0">
        <w:rPr>
          <w:rFonts w:ascii="Arial" w:hAnsi="Arial" w:cs="Arial"/>
          <w:sz w:val="24"/>
          <w:szCs w:val="24"/>
        </w:rPr>
        <w:t xml:space="preserve">indirect costs as defined above. The pool is distributed to the various program activities </w:t>
      </w:r>
      <w:proofErr w:type="gramStart"/>
      <w:r w:rsidR="005340E0">
        <w:rPr>
          <w:rFonts w:ascii="Arial" w:hAnsi="Arial" w:cs="Arial"/>
          <w:sz w:val="24"/>
          <w:szCs w:val="24"/>
        </w:rPr>
        <w:t xml:space="preserve">on the </w:t>
      </w:r>
      <w:r w:rsidR="00F11B26">
        <w:rPr>
          <w:rFonts w:ascii="Arial" w:hAnsi="Arial" w:cs="Arial"/>
          <w:sz w:val="24"/>
          <w:szCs w:val="24"/>
        </w:rPr>
        <w:t>basis</w:t>
      </w:r>
      <w:r w:rsidR="005340E0">
        <w:rPr>
          <w:rFonts w:ascii="Arial" w:hAnsi="Arial" w:cs="Arial"/>
          <w:sz w:val="24"/>
          <w:szCs w:val="24"/>
        </w:rPr>
        <w:t xml:space="preserve"> of</w:t>
      </w:r>
      <w:proofErr w:type="gramEnd"/>
      <w:r w:rsidR="005340E0">
        <w:rPr>
          <w:rFonts w:ascii="Arial" w:hAnsi="Arial" w:cs="Arial"/>
          <w:sz w:val="24"/>
          <w:szCs w:val="24"/>
        </w:rPr>
        <w:t xml:space="preserve"> </w:t>
      </w:r>
      <w:r w:rsidR="00033E97">
        <w:rPr>
          <w:rFonts w:ascii="Arial" w:hAnsi="Arial" w:cs="Arial"/>
          <w:sz w:val="24"/>
          <w:szCs w:val="24"/>
        </w:rPr>
        <w:t xml:space="preserve">modified </w:t>
      </w:r>
      <w:r w:rsidR="005340E0">
        <w:rPr>
          <w:rFonts w:ascii="Arial" w:hAnsi="Arial" w:cs="Arial"/>
          <w:sz w:val="24"/>
          <w:szCs w:val="24"/>
        </w:rPr>
        <w:t xml:space="preserve">direct </w:t>
      </w:r>
      <w:r w:rsidR="00033E97">
        <w:rPr>
          <w:rFonts w:ascii="Arial" w:hAnsi="Arial" w:cs="Arial"/>
          <w:sz w:val="24"/>
          <w:szCs w:val="24"/>
        </w:rPr>
        <w:t>total</w:t>
      </w:r>
      <w:r w:rsidR="00F11B26">
        <w:rPr>
          <w:rFonts w:ascii="Arial" w:hAnsi="Arial" w:cs="Arial"/>
          <w:sz w:val="24"/>
          <w:szCs w:val="24"/>
        </w:rPr>
        <w:t xml:space="preserve">. </w:t>
      </w:r>
    </w:p>
    <w:p w14:paraId="4C8FB8AF" w14:textId="77777777" w:rsidR="00F11B26" w:rsidRDefault="00F11B26" w:rsidP="0058356C">
      <w:pPr>
        <w:pStyle w:val="NoSpacing"/>
        <w:rPr>
          <w:rFonts w:ascii="Arial" w:hAnsi="Arial" w:cs="Arial"/>
          <w:sz w:val="24"/>
          <w:szCs w:val="24"/>
        </w:rPr>
      </w:pPr>
    </w:p>
    <w:p w14:paraId="40ACEDD0" w14:textId="7446FB3B" w:rsidR="00F11B26" w:rsidRDefault="00F11B26" w:rsidP="0058356C">
      <w:pPr>
        <w:pStyle w:val="NoSpacing"/>
        <w:rPr>
          <w:rFonts w:ascii="Arial" w:hAnsi="Arial" w:cs="Arial"/>
          <w:sz w:val="24"/>
          <w:szCs w:val="24"/>
        </w:rPr>
      </w:pPr>
      <w:r>
        <w:rPr>
          <w:rFonts w:ascii="Arial" w:hAnsi="Arial" w:cs="Arial"/>
          <w:sz w:val="24"/>
          <w:szCs w:val="24"/>
        </w:rPr>
        <w:t>The total direct salaries and wages on which this proposal is based is $</w:t>
      </w:r>
      <w:r w:rsidR="00693714">
        <w:rPr>
          <w:rFonts w:ascii="Arial" w:hAnsi="Arial" w:cs="Arial"/>
          <w:sz w:val="24"/>
          <w:szCs w:val="24"/>
        </w:rPr>
        <w:t>385,870</w:t>
      </w:r>
      <w:r>
        <w:rPr>
          <w:rFonts w:ascii="Arial" w:hAnsi="Arial" w:cs="Arial"/>
          <w:sz w:val="24"/>
          <w:szCs w:val="24"/>
        </w:rPr>
        <w:t>.</w:t>
      </w:r>
    </w:p>
    <w:p w14:paraId="452C0F0B" w14:textId="77777777" w:rsidR="00DA0FC4" w:rsidRDefault="00DA0FC4" w:rsidP="0058356C">
      <w:pPr>
        <w:pStyle w:val="NoSpacing"/>
        <w:rPr>
          <w:rFonts w:ascii="Arial" w:hAnsi="Arial" w:cs="Arial"/>
          <w:sz w:val="24"/>
          <w:szCs w:val="24"/>
        </w:rPr>
      </w:pPr>
    </w:p>
    <w:p w14:paraId="4649E19A" w14:textId="41333714" w:rsidR="00DA0FC4" w:rsidRPr="00392005" w:rsidRDefault="00392005" w:rsidP="0058356C">
      <w:pPr>
        <w:pStyle w:val="NoSpacing"/>
        <w:rPr>
          <w:rFonts w:ascii="Arial" w:hAnsi="Arial" w:cs="Arial"/>
          <w:b/>
          <w:sz w:val="24"/>
          <w:szCs w:val="24"/>
        </w:rPr>
      </w:pPr>
      <w:r w:rsidRPr="00392005">
        <w:rPr>
          <w:rFonts w:ascii="Arial" w:hAnsi="Arial" w:cs="Arial"/>
          <w:b/>
          <w:sz w:val="24"/>
          <w:szCs w:val="24"/>
        </w:rPr>
        <w:t>F. SUPPORTING FINANCIAL STATEMENTS</w:t>
      </w:r>
    </w:p>
    <w:p w14:paraId="1B60AB29" w14:textId="77777777" w:rsidR="00DA0FC4" w:rsidRDefault="00DA0FC4" w:rsidP="0058356C">
      <w:pPr>
        <w:pStyle w:val="NoSpacing"/>
        <w:rPr>
          <w:rFonts w:ascii="Arial" w:hAnsi="Arial" w:cs="Arial"/>
          <w:sz w:val="24"/>
          <w:szCs w:val="24"/>
        </w:rPr>
      </w:pPr>
    </w:p>
    <w:p w14:paraId="6693120B" w14:textId="77777777" w:rsidR="00DA0FC4" w:rsidRDefault="00DA0FC4" w:rsidP="0058356C">
      <w:pPr>
        <w:pStyle w:val="NoSpacing"/>
        <w:rPr>
          <w:rFonts w:ascii="Arial" w:hAnsi="Arial" w:cs="Arial"/>
          <w:sz w:val="24"/>
          <w:szCs w:val="24"/>
        </w:rPr>
      </w:pPr>
      <w:r>
        <w:rPr>
          <w:rFonts w:ascii="Arial" w:hAnsi="Arial" w:cs="Arial"/>
          <w:sz w:val="24"/>
          <w:szCs w:val="24"/>
        </w:rPr>
        <w:t>The Schedule of Total Expenditures (Schedule C) contained in this proposal is assumed to agree to RRCIs audit report Statement of Functional Expenses.</w:t>
      </w:r>
    </w:p>
    <w:p w14:paraId="33281B25" w14:textId="77777777" w:rsidR="00DA0FC4" w:rsidRDefault="00DA0FC4" w:rsidP="0058356C">
      <w:pPr>
        <w:pStyle w:val="NoSpacing"/>
        <w:rPr>
          <w:rFonts w:ascii="Arial" w:hAnsi="Arial" w:cs="Arial"/>
          <w:sz w:val="24"/>
          <w:szCs w:val="24"/>
        </w:rPr>
      </w:pPr>
    </w:p>
    <w:p w14:paraId="24A62A8B" w14:textId="3D73700A" w:rsidR="00DA0FC4" w:rsidRDefault="00DA0FC4" w:rsidP="00DA0FC4">
      <w:pPr>
        <w:pStyle w:val="NoSpacing"/>
        <w:numPr>
          <w:ilvl w:val="0"/>
          <w:numId w:val="1"/>
        </w:numPr>
        <w:rPr>
          <w:rFonts w:ascii="Arial" w:hAnsi="Arial" w:cs="Arial"/>
          <w:sz w:val="24"/>
          <w:szCs w:val="24"/>
        </w:rPr>
      </w:pPr>
      <w:r>
        <w:rPr>
          <w:rFonts w:ascii="Arial" w:hAnsi="Arial" w:cs="Arial"/>
          <w:sz w:val="24"/>
          <w:szCs w:val="24"/>
        </w:rPr>
        <w:t xml:space="preserve">Audit report, Statement of Functional Expenses:  </w:t>
      </w:r>
      <w:r w:rsidR="00026271">
        <w:rPr>
          <w:rFonts w:ascii="Arial" w:hAnsi="Arial" w:cs="Arial"/>
          <w:sz w:val="24"/>
          <w:szCs w:val="24"/>
        </w:rPr>
        <w:tab/>
      </w:r>
      <w:r>
        <w:rPr>
          <w:rFonts w:ascii="Arial" w:hAnsi="Arial" w:cs="Arial"/>
          <w:sz w:val="24"/>
          <w:szCs w:val="24"/>
        </w:rPr>
        <w:t>$</w:t>
      </w:r>
      <w:r w:rsidR="00007823">
        <w:rPr>
          <w:rFonts w:ascii="Arial" w:hAnsi="Arial" w:cs="Arial"/>
          <w:sz w:val="24"/>
          <w:szCs w:val="24"/>
        </w:rPr>
        <w:t>863,520</w:t>
      </w:r>
    </w:p>
    <w:p w14:paraId="3AE2FB9F" w14:textId="345AC511" w:rsidR="00533E36" w:rsidRDefault="00DA0FC4" w:rsidP="0091648A">
      <w:pPr>
        <w:pStyle w:val="NoSpacing"/>
        <w:numPr>
          <w:ilvl w:val="0"/>
          <w:numId w:val="1"/>
        </w:numPr>
        <w:rPr>
          <w:rFonts w:ascii="Arial" w:hAnsi="Arial" w:cs="Arial"/>
          <w:sz w:val="24"/>
          <w:szCs w:val="24"/>
        </w:rPr>
      </w:pPr>
      <w:r w:rsidRPr="00007823">
        <w:rPr>
          <w:rFonts w:ascii="Arial" w:hAnsi="Arial" w:cs="Arial"/>
          <w:sz w:val="24"/>
          <w:szCs w:val="24"/>
        </w:rPr>
        <w:t>Indirect Cost Proposal:</w:t>
      </w:r>
      <w:r w:rsidRPr="00007823">
        <w:rPr>
          <w:rFonts w:ascii="Arial" w:hAnsi="Arial" w:cs="Arial"/>
          <w:sz w:val="24"/>
          <w:szCs w:val="24"/>
        </w:rPr>
        <w:tab/>
      </w:r>
      <w:r w:rsidRPr="00007823">
        <w:rPr>
          <w:rFonts w:ascii="Arial" w:hAnsi="Arial" w:cs="Arial"/>
          <w:sz w:val="24"/>
          <w:szCs w:val="24"/>
        </w:rPr>
        <w:tab/>
      </w:r>
      <w:r w:rsidRPr="00007823">
        <w:rPr>
          <w:rFonts w:ascii="Arial" w:hAnsi="Arial" w:cs="Arial"/>
          <w:sz w:val="24"/>
          <w:szCs w:val="24"/>
        </w:rPr>
        <w:tab/>
      </w:r>
      <w:r w:rsidRPr="00007823">
        <w:rPr>
          <w:rFonts w:ascii="Arial" w:hAnsi="Arial" w:cs="Arial"/>
          <w:sz w:val="24"/>
          <w:szCs w:val="24"/>
        </w:rPr>
        <w:tab/>
      </w:r>
      <w:r w:rsidRPr="00007823">
        <w:rPr>
          <w:rFonts w:ascii="Arial" w:hAnsi="Arial" w:cs="Arial"/>
          <w:sz w:val="24"/>
          <w:szCs w:val="24"/>
        </w:rPr>
        <w:tab/>
      </w:r>
      <w:r w:rsidR="00026271" w:rsidRPr="00007823">
        <w:rPr>
          <w:rFonts w:ascii="Arial" w:hAnsi="Arial" w:cs="Arial"/>
          <w:sz w:val="24"/>
          <w:szCs w:val="24"/>
        </w:rPr>
        <w:t>$</w:t>
      </w:r>
      <w:r w:rsidR="00851264">
        <w:rPr>
          <w:rFonts w:ascii="Arial" w:hAnsi="Arial" w:cs="Arial"/>
          <w:sz w:val="24"/>
          <w:szCs w:val="24"/>
        </w:rPr>
        <w:t>832,249*</w:t>
      </w:r>
    </w:p>
    <w:p w14:paraId="78DF6227" w14:textId="73130E5C" w:rsidR="00851264" w:rsidRPr="00007823" w:rsidRDefault="00851264" w:rsidP="00A1160D">
      <w:pPr>
        <w:pStyle w:val="NoSpacing"/>
        <w:ind w:left="720" w:firstLine="720"/>
        <w:rPr>
          <w:rFonts w:ascii="Arial" w:hAnsi="Arial" w:cs="Arial"/>
          <w:sz w:val="24"/>
          <w:szCs w:val="24"/>
        </w:rPr>
      </w:pPr>
      <w:r>
        <w:rPr>
          <w:rFonts w:ascii="Arial" w:hAnsi="Arial" w:cs="Arial"/>
          <w:sz w:val="24"/>
          <w:szCs w:val="24"/>
        </w:rPr>
        <w:t>*excludes depreciation</w:t>
      </w:r>
    </w:p>
    <w:p w14:paraId="30DBC6A6" w14:textId="77777777" w:rsidR="00026271" w:rsidRDefault="00026271" w:rsidP="00026271">
      <w:pPr>
        <w:pStyle w:val="NoSpacing"/>
        <w:rPr>
          <w:rFonts w:ascii="Arial" w:hAnsi="Arial" w:cs="Arial"/>
          <w:sz w:val="24"/>
          <w:szCs w:val="24"/>
        </w:rPr>
      </w:pPr>
    </w:p>
    <w:p w14:paraId="7A609782" w14:textId="50C3650B" w:rsidR="00026271" w:rsidRPr="00392005" w:rsidRDefault="00392005" w:rsidP="00026271">
      <w:pPr>
        <w:pStyle w:val="NoSpacing"/>
        <w:rPr>
          <w:rFonts w:ascii="Arial" w:hAnsi="Arial" w:cs="Arial"/>
          <w:b/>
          <w:sz w:val="24"/>
          <w:szCs w:val="24"/>
        </w:rPr>
      </w:pPr>
      <w:r w:rsidRPr="00392005">
        <w:rPr>
          <w:rFonts w:ascii="Arial" w:hAnsi="Arial" w:cs="Arial"/>
          <w:b/>
          <w:sz w:val="24"/>
          <w:szCs w:val="24"/>
        </w:rPr>
        <w:t>G. SALARIES</w:t>
      </w:r>
    </w:p>
    <w:p w14:paraId="66A141D2" w14:textId="77777777" w:rsidR="00026271" w:rsidRDefault="00026271" w:rsidP="00026271">
      <w:pPr>
        <w:pStyle w:val="NoSpacing"/>
        <w:rPr>
          <w:rFonts w:ascii="Arial" w:hAnsi="Arial" w:cs="Arial"/>
          <w:sz w:val="24"/>
          <w:szCs w:val="24"/>
        </w:rPr>
      </w:pPr>
    </w:p>
    <w:p w14:paraId="53670F32" w14:textId="4A3FA919" w:rsidR="00026271" w:rsidRDefault="00026271" w:rsidP="00026271">
      <w:pPr>
        <w:pStyle w:val="NoSpacing"/>
        <w:rPr>
          <w:rFonts w:ascii="Arial" w:hAnsi="Arial" w:cs="Arial"/>
          <w:sz w:val="24"/>
          <w:szCs w:val="24"/>
        </w:rPr>
      </w:pPr>
      <w:r>
        <w:rPr>
          <w:rFonts w:ascii="Arial" w:hAnsi="Arial" w:cs="Arial"/>
          <w:sz w:val="24"/>
          <w:szCs w:val="24"/>
        </w:rPr>
        <w:t xml:space="preserve">Listed below are the positions, functions, and budgeted annual salaries for the people who comprise the </w:t>
      </w:r>
      <w:r w:rsidR="00B23513">
        <w:rPr>
          <w:rFonts w:ascii="Arial" w:hAnsi="Arial" w:cs="Arial"/>
          <w:sz w:val="24"/>
          <w:szCs w:val="24"/>
        </w:rPr>
        <w:t xml:space="preserve">Administrative </w:t>
      </w:r>
      <w:r>
        <w:rPr>
          <w:rFonts w:ascii="Arial" w:hAnsi="Arial" w:cs="Arial"/>
          <w:sz w:val="24"/>
          <w:szCs w:val="24"/>
        </w:rPr>
        <w:t>Services Pool. These positions are charged a percentage to Administrative Services.</w:t>
      </w:r>
      <w:r w:rsidR="00BF0B10">
        <w:rPr>
          <w:rFonts w:ascii="Arial" w:hAnsi="Arial" w:cs="Arial"/>
          <w:sz w:val="24"/>
          <w:szCs w:val="24"/>
        </w:rPr>
        <w:t xml:space="preserve"> The balance of the percentages </w:t>
      </w:r>
      <w:r w:rsidR="00DA537C">
        <w:rPr>
          <w:rFonts w:ascii="Arial" w:hAnsi="Arial" w:cs="Arial"/>
          <w:sz w:val="24"/>
          <w:szCs w:val="24"/>
        </w:rPr>
        <w:t>is</w:t>
      </w:r>
      <w:r w:rsidR="00BF0B10">
        <w:rPr>
          <w:rFonts w:ascii="Arial" w:hAnsi="Arial" w:cs="Arial"/>
          <w:sz w:val="24"/>
          <w:szCs w:val="24"/>
        </w:rPr>
        <w:t xml:space="preserve"> charged to direct services as a time analysis indicates that a portion of administrative staff time is spent providing services which can be assigned to a specific program.</w:t>
      </w:r>
    </w:p>
    <w:p w14:paraId="33BEDF4F" w14:textId="77777777" w:rsidR="00026271" w:rsidRDefault="00026271" w:rsidP="00026271">
      <w:pPr>
        <w:pStyle w:val="NoSpacing"/>
        <w:rPr>
          <w:rFonts w:ascii="Arial" w:hAnsi="Arial" w:cs="Arial"/>
          <w:sz w:val="24"/>
          <w:szCs w:val="24"/>
        </w:rPr>
      </w:pPr>
    </w:p>
    <w:p w14:paraId="3C89B3FD" w14:textId="77777777" w:rsidR="00026271" w:rsidRDefault="00026271" w:rsidP="00026271">
      <w:pPr>
        <w:pStyle w:val="NoSpacing"/>
        <w:rPr>
          <w:rFonts w:ascii="Arial" w:hAnsi="Arial" w:cs="Arial"/>
          <w:sz w:val="24"/>
          <w:szCs w:val="24"/>
        </w:rPr>
      </w:pPr>
      <w:r>
        <w:rPr>
          <w:rFonts w:ascii="Arial" w:hAnsi="Arial" w:cs="Arial"/>
          <w:sz w:val="24"/>
          <w:szCs w:val="24"/>
        </w:rPr>
        <w:t>Position</w:t>
      </w:r>
      <w:r>
        <w:rPr>
          <w:rFonts w:ascii="Arial" w:hAnsi="Arial" w:cs="Arial"/>
          <w:sz w:val="24"/>
          <w:szCs w:val="24"/>
        </w:rPr>
        <w:tab/>
      </w:r>
      <w:r>
        <w:rPr>
          <w:rFonts w:ascii="Arial" w:hAnsi="Arial" w:cs="Arial"/>
          <w:sz w:val="24"/>
          <w:szCs w:val="24"/>
        </w:rPr>
        <w:tab/>
        <w:t>Fu</w:t>
      </w:r>
      <w:r w:rsidR="00BF0B10">
        <w:rPr>
          <w:rFonts w:ascii="Arial" w:hAnsi="Arial" w:cs="Arial"/>
          <w:sz w:val="24"/>
          <w:szCs w:val="24"/>
        </w:rPr>
        <w:t>nction</w:t>
      </w:r>
      <w:r w:rsidR="00BF0B10">
        <w:rPr>
          <w:rFonts w:ascii="Arial" w:hAnsi="Arial" w:cs="Arial"/>
          <w:sz w:val="24"/>
          <w:szCs w:val="24"/>
        </w:rPr>
        <w:tab/>
      </w:r>
      <w:r w:rsidR="00BF0B10">
        <w:rPr>
          <w:rFonts w:ascii="Arial" w:hAnsi="Arial" w:cs="Arial"/>
          <w:sz w:val="24"/>
          <w:szCs w:val="24"/>
        </w:rPr>
        <w:tab/>
      </w:r>
      <w:r w:rsidR="00BF0B10">
        <w:rPr>
          <w:rFonts w:ascii="Arial" w:hAnsi="Arial" w:cs="Arial"/>
          <w:sz w:val="24"/>
          <w:szCs w:val="24"/>
        </w:rPr>
        <w:tab/>
        <w:t>Salary</w:t>
      </w:r>
      <w:r w:rsidR="00BF0B10">
        <w:rPr>
          <w:rFonts w:ascii="Arial" w:hAnsi="Arial" w:cs="Arial"/>
          <w:sz w:val="24"/>
          <w:szCs w:val="24"/>
        </w:rPr>
        <w:tab/>
      </w:r>
      <w:r w:rsidR="00BF0B10">
        <w:rPr>
          <w:rFonts w:ascii="Arial" w:hAnsi="Arial" w:cs="Arial"/>
          <w:sz w:val="24"/>
          <w:szCs w:val="24"/>
        </w:rPr>
        <w:tab/>
        <w:t>% Admin.</w:t>
      </w:r>
      <w:r>
        <w:rPr>
          <w:rFonts w:ascii="Arial" w:hAnsi="Arial" w:cs="Arial"/>
          <w:sz w:val="24"/>
          <w:szCs w:val="24"/>
        </w:rPr>
        <w:t xml:space="preserve"> Services</w:t>
      </w:r>
    </w:p>
    <w:p w14:paraId="09CAC608" w14:textId="77777777" w:rsidR="00026271" w:rsidRDefault="00026271" w:rsidP="00026271">
      <w:pPr>
        <w:pStyle w:val="NoSpacing"/>
        <w:rPr>
          <w:rFonts w:ascii="Arial" w:hAnsi="Arial" w:cs="Arial"/>
          <w:sz w:val="24"/>
          <w:szCs w:val="24"/>
        </w:rPr>
      </w:pPr>
    </w:p>
    <w:p w14:paraId="431BE192" w14:textId="59E6429E" w:rsidR="00026271" w:rsidRDefault="00026271" w:rsidP="00026271">
      <w:pPr>
        <w:pStyle w:val="NoSpacing"/>
        <w:rPr>
          <w:rFonts w:ascii="Arial" w:hAnsi="Arial" w:cs="Arial"/>
          <w:sz w:val="24"/>
          <w:szCs w:val="24"/>
        </w:rPr>
      </w:pPr>
      <w:r>
        <w:rPr>
          <w:rFonts w:ascii="Arial" w:hAnsi="Arial" w:cs="Arial"/>
          <w:sz w:val="24"/>
          <w:szCs w:val="24"/>
        </w:rPr>
        <w:t>Executive Director</w:t>
      </w:r>
      <w:r>
        <w:rPr>
          <w:rFonts w:ascii="Arial" w:hAnsi="Arial" w:cs="Arial"/>
          <w:sz w:val="24"/>
          <w:szCs w:val="24"/>
        </w:rPr>
        <w:tab/>
        <w:t>General Management</w:t>
      </w:r>
      <w:r w:rsidR="00BF0B10">
        <w:rPr>
          <w:rFonts w:ascii="Arial" w:hAnsi="Arial" w:cs="Arial"/>
          <w:sz w:val="24"/>
          <w:szCs w:val="24"/>
        </w:rPr>
        <w:tab/>
      </w:r>
      <w:r w:rsidR="00BF0B10">
        <w:rPr>
          <w:rFonts w:ascii="Arial" w:hAnsi="Arial" w:cs="Arial"/>
          <w:sz w:val="24"/>
          <w:szCs w:val="24"/>
        </w:rPr>
        <w:tab/>
      </w:r>
      <w:r w:rsidR="00BF0B10">
        <w:rPr>
          <w:rFonts w:ascii="Arial" w:hAnsi="Arial" w:cs="Arial"/>
          <w:sz w:val="24"/>
          <w:szCs w:val="24"/>
        </w:rPr>
        <w:tab/>
      </w:r>
      <w:r w:rsidR="003A4DD5">
        <w:rPr>
          <w:rFonts w:ascii="Arial" w:hAnsi="Arial" w:cs="Arial"/>
          <w:sz w:val="24"/>
          <w:szCs w:val="24"/>
        </w:rPr>
        <w:t>75</w:t>
      </w:r>
      <w:r w:rsidR="00BF0B10">
        <w:rPr>
          <w:rFonts w:ascii="Arial" w:hAnsi="Arial" w:cs="Arial"/>
          <w:sz w:val="24"/>
          <w:szCs w:val="24"/>
        </w:rPr>
        <w:t>%</w:t>
      </w:r>
    </w:p>
    <w:p w14:paraId="1FA96E84" w14:textId="77777777" w:rsidR="00BF0B10" w:rsidRDefault="00BF0B10" w:rsidP="00026271">
      <w:pPr>
        <w:pStyle w:val="NoSpacing"/>
        <w:rPr>
          <w:rFonts w:ascii="Arial" w:hAnsi="Arial" w:cs="Arial"/>
          <w:sz w:val="24"/>
          <w:szCs w:val="24"/>
        </w:rPr>
      </w:pPr>
    </w:p>
    <w:p w14:paraId="42017493" w14:textId="1D891192" w:rsidR="00BF0B10" w:rsidRDefault="00BF0B10" w:rsidP="00026271">
      <w:pPr>
        <w:pStyle w:val="NoSpacing"/>
        <w:rPr>
          <w:rFonts w:ascii="Arial" w:hAnsi="Arial" w:cs="Arial"/>
          <w:sz w:val="24"/>
          <w:szCs w:val="24"/>
        </w:rPr>
      </w:pPr>
      <w:r>
        <w:rPr>
          <w:rFonts w:ascii="Arial" w:hAnsi="Arial" w:cs="Arial"/>
          <w:sz w:val="24"/>
          <w:szCs w:val="24"/>
        </w:rPr>
        <w:t>Office Manager</w:t>
      </w:r>
      <w:r>
        <w:rPr>
          <w:rFonts w:ascii="Arial" w:hAnsi="Arial" w:cs="Arial"/>
          <w:sz w:val="24"/>
          <w:szCs w:val="24"/>
        </w:rPr>
        <w:tab/>
        <w:t>General Management</w:t>
      </w:r>
      <w:r>
        <w:rPr>
          <w:rFonts w:ascii="Arial" w:hAnsi="Arial" w:cs="Arial"/>
          <w:sz w:val="24"/>
          <w:szCs w:val="24"/>
        </w:rPr>
        <w:tab/>
      </w:r>
      <w:r>
        <w:rPr>
          <w:rFonts w:ascii="Arial" w:hAnsi="Arial" w:cs="Arial"/>
          <w:sz w:val="24"/>
          <w:szCs w:val="24"/>
        </w:rPr>
        <w:tab/>
      </w:r>
      <w:r>
        <w:rPr>
          <w:rFonts w:ascii="Arial" w:hAnsi="Arial" w:cs="Arial"/>
          <w:sz w:val="24"/>
          <w:szCs w:val="24"/>
        </w:rPr>
        <w:tab/>
      </w:r>
      <w:r w:rsidR="00A65DB2">
        <w:rPr>
          <w:rFonts w:ascii="Arial" w:hAnsi="Arial" w:cs="Arial"/>
          <w:sz w:val="24"/>
          <w:szCs w:val="24"/>
        </w:rPr>
        <w:t>75</w:t>
      </w:r>
      <w:r>
        <w:rPr>
          <w:rFonts w:ascii="Arial" w:hAnsi="Arial" w:cs="Arial"/>
          <w:sz w:val="24"/>
          <w:szCs w:val="24"/>
        </w:rPr>
        <w:t>%</w:t>
      </w:r>
      <w:r w:rsidR="00A65DB2">
        <w:rPr>
          <w:rFonts w:ascii="Arial" w:hAnsi="Arial" w:cs="Arial"/>
          <w:sz w:val="24"/>
          <w:szCs w:val="24"/>
        </w:rPr>
        <w:t>*</w:t>
      </w:r>
    </w:p>
    <w:p w14:paraId="7F9341FB" w14:textId="4F572E79" w:rsidR="00810BEF" w:rsidRDefault="00810BEF" w:rsidP="00026271">
      <w:pPr>
        <w:pStyle w:val="NoSpacing"/>
        <w:rPr>
          <w:rFonts w:ascii="Arial" w:hAnsi="Arial" w:cs="Arial"/>
          <w:sz w:val="24"/>
          <w:szCs w:val="24"/>
        </w:rPr>
      </w:pPr>
    </w:p>
    <w:p w14:paraId="185431A7" w14:textId="7E81B484" w:rsidR="00BF0B10" w:rsidRDefault="00F54CDE" w:rsidP="00026271">
      <w:pPr>
        <w:pStyle w:val="NoSpacing"/>
        <w:rPr>
          <w:rFonts w:ascii="Arial" w:hAnsi="Arial" w:cs="Arial"/>
          <w:sz w:val="24"/>
          <w:szCs w:val="24"/>
        </w:rPr>
      </w:pPr>
      <w:r>
        <w:rPr>
          <w:rFonts w:ascii="Arial" w:hAnsi="Arial" w:cs="Arial"/>
          <w:sz w:val="24"/>
          <w:szCs w:val="24"/>
        </w:rPr>
        <w:t xml:space="preserve">IT Specialist </w:t>
      </w:r>
      <w:r>
        <w:rPr>
          <w:rFonts w:ascii="Arial" w:hAnsi="Arial" w:cs="Arial"/>
          <w:sz w:val="24"/>
          <w:szCs w:val="24"/>
        </w:rPr>
        <w:tab/>
      </w:r>
      <w:r w:rsidR="00BF0B10">
        <w:rPr>
          <w:rFonts w:ascii="Arial" w:hAnsi="Arial" w:cs="Arial"/>
          <w:sz w:val="24"/>
          <w:szCs w:val="24"/>
        </w:rPr>
        <w:tab/>
        <w:t>General Management</w:t>
      </w:r>
      <w:r w:rsidR="00BF0B10">
        <w:rPr>
          <w:rFonts w:ascii="Arial" w:hAnsi="Arial" w:cs="Arial"/>
          <w:sz w:val="24"/>
          <w:szCs w:val="24"/>
        </w:rPr>
        <w:tab/>
      </w:r>
      <w:r w:rsidR="00BF0B10">
        <w:rPr>
          <w:rFonts w:ascii="Arial" w:hAnsi="Arial" w:cs="Arial"/>
          <w:sz w:val="24"/>
          <w:szCs w:val="24"/>
        </w:rPr>
        <w:tab/>
      </w:r>
      <w:r w:rsidR="00BF0B10">
        <w:rPr>
          <w:rFonts w:ascii="Arial" w:hAnsi="Arial" w:cs="Arial"/>
          <w:sz w:val="24"/>
          <w:szCs w:val="24"/>
        </w:rPr>
        <w:tab/>
      </w:r>
      <w:r w:rsidR="003A5B46">
        <w:rPr>
          <w:rFonts w:ascii="Arial" w:hAnsi="Arial" w:cs="Arial"/>
          <w:sz w:val="24"/>
          <w:szCs w:val="24"/>
        </w:rPr>
        <w:t>100</w:t>
      </w:r>
      <w:r w:rsidR="00BF0B10">
        <w:rPr>
          <w:rFonts w:ascii="Arial" w:hAnsi="Arial" w:cs="Arial"/>
          <w:sz w:val="24"/>
          <w:szCs w:val="24"/>
        </w:rPr>
        <w:t>%</w:t>
      </w:r>
    </w:p>
    <w:p w14:paraId="71018B43" w14:textId="77777777" w:rsidR="00BF0B10" w:rsidRDefault="00BF0B10" w:rsidP="00026271">
      <w:pPr>
        <w:pStyle w:val="NoSpacing"/>
        <w:rPr>
          <w:rFonts w:ascii="Arial" w:hAnsi="Arial" w:cs="Arial"/>
          <w:sz w:val="24"/>
          <w:szCs w:val="24"/>
        </w:rPr>
      </w:pPr>
    </w:p>
    <w:p w14:paraId="63488100" w14:textId="25A5A815" w:rsidR="00BF0B10" w:rsidRDefault="00072B82" w:rsidP="00026271">
      <w:pPr>
        <w:pStyle w:val="NoSpacing"/>
        <w:rPr>
          <w:rFonts w:ascii="Arial" w:hAnsi="Arial" w:cs="Arial"/>
          <w:sz w:val="24"/>
          <w:szCs w:val="24"/>
        </w:rPr>
      </w:pPr>
      <w:r>
        <w:rPr>
          <w:rFonts w:ascii="Arial" w:hAnsi="Arial" w:cs="Arial"/>
          <w:sz w:val="24"/>
          <w:szCs w:val="24"/>
        </w:rPr>
        <w:t>Receptionist</w:t>
      </w:r>
      <w:r>
        <w:rPr>
          <w:rFonts w:ascii="Arial" w:hAnsi="Arial" w:cs="Arial"/>
          <w:sz w:val="24"/>
          <w:szCs w:val="24"/>
        </w:rPr>
        <w:tab/>
      </w:r>
      <w:r>
        <w:rPr>
          <w:rFonts w:ascii="Arial" w:hAnsi="Arial" w:cs="Arial"/>
          <w:sz w:val="24"/>
          <w:szCs w:val="24"/>
        </w:rPr>
        <w:tab/>
        <w:t>Clerical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A5B46">
        <w:rPr>
          <w:rFonts w:ascii="Arial" w:hAnsi="Arial" w:cs="Arial"/>
          <w:sz w:val="24"/>
          <w:szCs w:val="24"/>
        </w:rPr>
        <w:t>50</w:t>
      </w:r>
      <w:r w:rsidR="00FB67EF" w:rsidRPr="00E41D8D">
        <w:rPr>
          <w:rFonts w:ascii="Arial" w:hAnsi="Arial" w:cs="Arial"/>
          <w:sz w:val="24"/>
          <w:szCs w:val="24"/>
        </w:rPr>
        <w:t>%</w:t>
      </w:r>
      <w:r w:rsidRPr="00072B82">
        <w:rPr>
          <w:rFonts w:ascii="Arial" w:hAnsi="Arial" w:cs="Arial"/>
          <w:sz w:val="24"/>
          <w:szCs w:val="24"/>
          <w:highlight w:val="yellow"/>
        </w:rPr>
        <w:t xml:space="preserve"> </w:t>
      </w:r>
    </w:p>
    <w:p w14:paraId="5F2DE67F" w14:textId="7EF0912A" w:rsidR="00A65DB2" w:rsidRDefault="00A65DB2" w:rsidP="00026271">
      <w:pPr>
        <w:pStyle w:val="NoSpacing"/>
        <w:rPr>
          <w:rFonts w:ascii="Arial" w:hAnsi="Arial" w:cs="Arial"/>
          <w:sz w:val="24"/>
          <w:szCs w:val="24"/>
        </w:rPr>
      </w:pPr>
    </w:p>
    <w:p w14:paraId="6DFE0233" w14:textId="44A747CD" w:rsidR="00A65DB2" w:rsidRDefault="00A65DB2" w:rsidP="00026271">
      <w:pPr>
        <w:pStyle w:val="NoSpacing"/>
        <w:rPr>
          <w:rFonts w:ascii="Arial" w:hAnsi="Arial" w:cs="Arial"/>
          <w:sz w:val="24"/>
          <w:szCs w:val="24"/>
        </w:rPr>
      </w:pPr>
    </w:p>
    <w:p w14:paraId="607A6541" w14:textId="674E2C64" w:rsidR="00A65DB2" w:rsidRDefault="00A65DB2" w:rsidP="00D410BC">
      <w:pPr>
        <w:pStyle w:val="NoSpacing"/>
        <w:numPr>
          <w:ilvl w:val="0"/>
          <w:numId w:val="1"/>
        </w:numPr>
        <w:rPr>
          <w:rFonts w:ascii="Arial" w:hAnsi="Arial" w:cs="Arial"/>
          <w:sz w:val="24"/>
          <w:szCs w:val="24"/>
        </w:rPr>
      </w:pPr>
      <w:r>
        <w:rPr>
          <w:rFonts w:ascii="Arial" w:hAnsi="Arial" w:cs="Arial"/>
          <w:sz w:val="24"/>
          <w:szCs w:val="24"/>
        </w:rPr>
        <w:t>Differs from audited financial statement due to knowledge of future activities</w:t>
      </w:r>
    </w:p>
    <w:p w14:paraId="6F89B9FC" w14:textId="77777777" w:rsidR="00072B82" w:rsidRDefault="00072B82" w:rsidP="00026271">
      <w:pPr>
        <w:pStyle w:val="NoSpacing"/>
        <w:rPr>
          <w:rFonts w:ascii="Arial" w:hAnsi="Arial" w:cs="Arial"/>
          <w:sz w:val="24"/>
          <w:szCs w:val="24"/>
        </w:rPr>
      </w:pPr>
    </w:p>
    <w:p w14:paraId="2D12C55B" w14:textId="77777777" w:rsidR="00A04F1E" w:rsidRDefault="00A04F1E">
      <w:pPr>
        <w:rPr>
          <w:rFonts w:ascii="Arial" w:hAnsi="Arial" w:cs="Arial"/>
          <w:b/>
          <w:sz w:val="24"/>
          <w:szCs w:val="24"/>
        </w:rPr>
      </w:pPr>
      <w:r>
        <w:rPr>
          <w:rFonts w:ascii="Arial" w:hAnsi="Arial" w:cs="Arial"/>
          <w:b/>
          <w:sz w:val="24"/>
          <w:szCs w:val="24"/>
        </w:rPr>
        <w:br w:type="page"/>
      </w:r>
    </w:p>
    <w:p w14:paraId="11B0E259" w14:textId="543269D4" w:rsidR="00072B82" w:rsidRPr="00392005" w:rsidRDefault="00392005" w:rsidP="00026271">
      <w:pPr>
        <w:pStyle w:val="NoSpacing"/>
        <w:rPr>
          <w:rFonts w:ascii="Arial" w:hAnsi="Arial" w:cs="Arial"/>
          <w:b/>
          <w:sz w:val="24"/>
          <w:szCs w:val="24"/>
        </w:rPr>
      </w:pPr>
      <w:r w:rsidRPr="00392005">
        <w:rPr>
          <w:rFonts w:ascii="Arial" w:hAnsi="Arial" w:cs="Arial"/>
          <w:b/>
          <w:sz w:val="24"/>
          <w:szCs w:val="24"/>
        </w:rPr>
        <w:lastRenderedPageBreak/>
        <w:t>H. FRINGE BENEFITS</w:t>
      </w:r>
    </w:p>
    <w:p w14:paraId="49E83617" w14:textId="77777777" w:rsidR="00072B82" w:rsidRDefault="00072B82" w:rsidP="00026271">
      <w:pPr>
        <w:pStyle w:val="NoSpacing"/>
        <w:rPr>
          <w:rFonts w:ascii="Arial" w:hAnsi="Arial" w:cs="Arial"/>
          <w:sz w:val="24"/>
          <w:szCs w:val="24"/>
        </w:rPr>
      </w:pPr>
    </w:p>
    <w:p w14:paraId="6C6FEE50" w14:textId="77777777" w:rsidR="00072B82" w:rsidRDefault="00072B82" w:rsidP="00026271">
      <w:pPr>
        <w:pStyle w:val="NoSpacing"/>
        <w:rPr>
          <w:rFonts w:ascii="Arial" w:hAnsi="Arial" w:cs="Arial"/>
          <w:sz w:val="24"/>
          <w:szCs w:val="24"/>
        </w:rPr>
      </w:pPr>
      <w:r>
        <w:rPr>
          <w:rFonts w:ascii="Arial" w:hAnsi="Arial" w:cs="Arial"/>
          <w:sz w:val="24"/>
          <w:szCs w:val="24"/>
        </w:rPr>
        <w:t>Fringe Benefits associated with the positions within the Administrative Services Pool are as follows:</w:t>
      </w:r>
    </w:p>
    <w:p w14:paraId="1D166ABA" w14:textId="77777777" w:rsidR="00072B82" w:rsidRDefault="00072B82" w:rsidP="00026271">
      <w:pPr>
        <w:pStyle w:val="NoSpacing"/>
        <w:rPr>
          <w:rFonts w:ascii="Arial" w:hAnsi="Arial" w:cs="Arial"/>
          <w:sz w:val="24"/>
          <w:szCs w:val="24"/>
        </w:rPr>
      </w:pPr>
    </w:p>
    <w:p w14:paraId="00091833" w14:textId="77777777" w:rsidR="00072B82" w:rsidRDefault="00072B82" w:rsidP="00026271">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sidRPr="00E41D8D">
        <w:rPr>
          <w:rFonts w:ascii="Arial" w:hAnsi="Arial" w:cs="Arial"/>
          <w:sz w:val="24"/>
          <w:szCs w:val="24"/>
        </w:rPr>
        <w:t>Payroll Taxes:</w:t>
      </w:r>
    </w:p>
    <w:p w14:paraId="77F1F999" w14:textId="77777777" w:rsidR="00072B82" w:rsidRDefault="00072B82" w:rsidP="00026271">
      <w:pPr>
        <w:pStyle w:val="NoSpacing"/>
        <w:rPr>
          <w:rFonts w:ascii="Arial" w:hAnsi="Arial" w:cs="Arial"/>
          <w:sz w:val="24"/>
          <w:szCs w:val="24"/>
        </w:rPr>
      </w:pPr>
    </w:p>
    <w:p w14:paraId="19014EB5" w14:textId="028A2C78" w:rsidR="00072B82" w:rsidRDefault="00072B82" w:rsidP="00026271">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FICA</w:t>
      </w:r>
      <w:r w:rsidR="00A04F1E">
        <w:rPr>
          <w:rFonts w:ascii="Arial" w:hAnsi="Arial" w:cs="Arial"/>
          <w:sz w:val="24"/>
          <w:szCs w:val="24"/>
        </w:rPr>
        <w:tab/>
      </w:r>
      <w:r w:rsidR="00A04F1E">
        <w:rPr>
          <w:rFonts w:ascii="Arial" w:hAnsi="Arial" w:cs="Arial"/>
          <w:sz w:val="24"/>
          <w:szCs w:val="24"/>
        </w:rPr>
        <w:tab/>
      </w:r>
      <w:r w:rsidR="00A04F1E">
        <w:rPr>
          <w:rFonts w:ascii="Arial" w:hAnsi="Arial" w:cs="Arial"/>
          <w:sz w:val="24"/>
          <w:szCs w:val="24"/>
        </w:rPr>
        <w:tab/>
      </w:r>
      <w:r w:rsidR="00A04F1E">
        <w:rPr>
          <w:rFonts w:ascii="Arial" w:hAnsi="Arial" w:cs="Arial"/>
          <w:sz w:val="24"/>
          <w:szCs w:val="24"/>
        </w:rPr>
        <w:tab/>
      </w:r>
      <w:r w:rsidR="00A04F1E">
        <w:rPr>
          <w:rFonts w:ascii="Arial" w:hAnsi="Arial" w:cs="Arial"/>
          <w:sz w:val="24"/>
          <w:szCs w:val="24"/>
        </w:rPr>
        <w:tab/>
      </w:r>
      <w:r w:rsidR="00A04F1E">
        <w:rPr>
          <w:rFonts w:ascii="Arial" w:hAnsi="Arial" w:cs="Arial"/>
          <w:sz w:val="24"/>
          <w:szCs w:val="24"/>
        </w:rPr>
        <w:tab/>
      </w:r>
      <w:proofErr w:type="gramStart"/>
      <w:r w:rsidR="00810BEF">
        <w:rPr>
          <w:rFonts w:ascii="Arial" w:hAnsi="Arial" w:cs="Arial"/>
          <w:sz w:val="24"/>
          <w:szCs w:val="24"/>
        </w:rPr>
        <w:t>$</w:t>
      </w:r>
      <w:r w:rsidR="003B3A52">
        <w:rPr>
          <w:rFonts w:ascii="Arial" w:hAnsi="Arial" w:cs="Arial"/>
          <w:sz w:val="24"/>
          <w:szCs w:val="24"/>
        </w:rPr>
        <w:t xml:space="preserve"> </w:t>
      </w:r>
      <w:r w:rsidR="00810BEF">
        <w:rPr>
          <w:rFonts w:ascii="Arial" w:hAnsi="Arial" w:cs="Arial"/>
          <w:sz w:val="24"/>
          <w:szCs w:val="24"/>
        </w:rPr>
        <w:t xml:space="preserve"> </w:t>
      </w:r>
      <w:r w:rsidR="00E41D8D">
        <w:rPr>
          <w:rFonts w:ascii="Arial" w:hAnsi="Arial" w:cs="Arial"/>
          <w:sz w:val="24"/>
          <w:szCs w:val="24"/>
        </w:rPr>
        <w:t>8,</w:t>
      </w:r>
      <w:r w:rsidR="0091648A">
        <w:rPr>
          <w:rFonts w:ascii="Arial" w:hAnsi="Arial" w:cs="Arial"/>
          <w:sz w:val="24"/>
          <w:szCs w:val="24"/>
        </w:rPr>
        <w:t>636</w:t>
      </w:r>
      <w:proofErr w:type="gramEnd"/>
    </w:p>
    <w:p w14:paraId="62353B10" w14:textId="50946E06" w:rsidR="00072B82" w:rsidRDefault="00810BEF" w:rsidP="00026271">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(actual paid then prorated)</w:t>
      </w:r>
    </w:p>
    <w:p w14:paraId="694DC8C0" w14:textId="77777777" w:rsidR="00E41D8D" w:rsidRDefault="00E41D8D" w:rsidP="00026271">
      <w:pPr>
        <w:pStyle w:val="NoSpacing"/>
        <w:rPr>
          <w:rFonts w:ascii="Arial" w:hAnsi="Arial" w:cs="Arial"/>
          <w:sz w:val="24"/>
          <w:szCs w:val="24"/>
        </w:rPr>
      </w:pPr>
    </w:p>
    <w:p w14:paraId="7AB89076" w14:textId="09D8B15E" w:rsidR="00E41D8D" w:rsidRDefault="00072B82" w:rsidP="00026271">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State Unemployment</w:t>
      </w:r>
      <w:r w:rsidR="00810BEF">
        <w:rPr>
          <w:rFonts w:ascii="Arial" w:hAnsi="Arial" w:cs="Arial"/>
          <w:sz w:val="24"/>
          <w:szCs w:val="24"/>
        </w:rPr>
        <w:tab/>
      </w:r>
      <w:r w:rsidR="00E41D8D">
        <w:rPr>
          <w:rFonts w:ascii="Arial" w:hAnsi="Arial" w:cs="Arial"/>
          <w:sz w:val="24"/>
          <w:szCs w:val="24"/>
        </w:rPr>
        <w:tab/>
        <w:t xml:space="preserve">        </w:t>
      </w:r>
      <w:r w:rsidR="00A04F1E">
        <w:rPr>
          <w:rFonts w:ascii="Arial" w:hAnsi="Arial" w:cs="Arial"/>
          <w:sz w:val="24"/>
          <w:szCs w:val="24"/>
        </w:rPr>
        <w:tab/>
      </w:r>
      <w:r w:rsidR="00810BEF">
        <w:rPr>
          <w:rFonts w:ascii="Arial" w:hAnsi="Arial" w:cs="Arial"/>
          <w:sz w:val="24"/>
          <w:szCs w:val="24"/>
        </w:rPr>
        <w:t xml:space="preserve">$  </w:t>
      </w:r>
      <w:r w:rsidR="003B3A52">
        <w:rPr>
          <w:rFonts w:ascii="Arial" w:hAnsi="Arial" w:cs="Arial"/>
          <w:sz w:val="24"/>
          <w:szCs w:val="24"/>
        </w:rPr>
        <w:t xml:space="preserve"> </w:t>
      </w:r>
      <w:r w:rsidR="00810BEF">
        <w:rPr>
          <w:rFonts w:ascii="Arial" w:hAnsi="Arial" w:cs="Arial"/>
          <w:sz w:val="24"/>
          <w:szCs w:val="24"/>
        </w:rPr>
        <w:t xml:space="preserve">  </w:t>
      </w:r>
      <w:r w:rsidR="0091648A">
        <w:rPr>
          <w:rFonts w:ascii="Arial" w:hAnsi="Arial" w:cs="Arial"/>
          <w:sz w:val="24"/>
          <w:szCs w:val="24"/>
        </w:rPr>
        <w:t>743</w:t>
      </w:r>
      <w:r w:rsidR="00810BEF">
        <w:rPr>
          <w:rFonts w:ascii="Arial" w:hAnsi="Arial" w:cs="Arial"/>
          <w:sz w:val="24"/>
          <w:szCs w:val="24"/>
        </w:rPr>
        <w:tab/>
      </w:r>
      <w:r w:rsidR="00810BEF">
        <w:rPr>
          <w:rFonts w:ascii="Arial" w:hAnsi="Arial" w:cs="Arial"/>
          <w:sz w:val="24"/>
          <w:szCs w:val="24"/>
        </w:rPr>
        <w:tab/>
      </w:r>
    </w:p>
    <w:p w14:paraId="21B4E2AF" w14:textId="681B4F28" w:rsidR="00810BEF" w:rsidRDefault="00810BEF" w:rsidP="00E41D8D">
      <w:pPr>
        <w:pStyle w:val="NoSpacing"/>
        <w:ind w:left="1440" w:firstLine="720"/>
        <w:rPr>
          <w:rFonts w:ascii="Arial" w:hAnsi="Arial" w:cs="Arial"/>
          <w:sz w:val="24"/>
          <w:szCs w:val="24"/>
        </w:rPr>
      </w:pPr>
      <w:r>
        <w:rPr>
          <w:rFonts w:ascii="Arial" w:hAnsi="Arial" w:cs="Arial"/>
          <w:sz w:val="24"/>
          <w:szCs w:val="24"/>
        </w:rPr>
        <w:t>(actual paid then prorated)</w:t>
      </w:r>
    </w:p>
    <w:p w14:paraId="1F23197D" w14:textId="2748C6B0" w:rsidR="00FB67EF" w:rsidRDefault="00FB67EF" w:rsidP="00026271">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2DFB03BD" w14:textId="59191859" w:rsidR="00FB67EF" w:rsidRDefault="00FB67EF" w:rsidP="00026271">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Federal Unemployment</w:t>
      </w:r>
      <w:r w:rsidR="00810BEF">
        <w:rPr>
          <w:rFonts w:ascii="Arial" w:hAnsi="Arial" w:cs="Arial"/>
          <w:sz w:val="24"/>
          <w:szCs w:val="24"/>
        </w:rPr>
        <w:tab/>
        <w:t xml:space="preserve"> </w:t>
      </w:r>
      <w:r w:rsidR="00A04F1E">
        <w:rPr>
          <w:rFonts w:ascii="Arial" w:hAnsi="Arial" w:cs="Arial"/>
          <w:sz w:val="24"/>
          <w:szCs w:val="24"/>
        </w:rPr>
        <w:tab/>
      </w:r>
      <w:r w:rsidR="00A04F1E">
        <w:rPr>
          <w:rFonts w:ascii="Arial" w:hAnsi="Arial" w:cs="Arial"/>
          <w:sz w:val="24"/>
          <w:szCs w:val="24"/>
        </w:rPr>
        <w:tab/>
      </w:r>
      <w:r w:rsidR="00810BEF">
        <w:rPr>
          <w:rFonts w:ascii="Arial" w:hAnsi="Arial" w:cs="Arial"/>
          <w:sz w:val="24"/>
          <w:szCs w:val="24"/>
        </w:rPr>
        <w:t>$</w:t>
      </w:r>
      <w:r w:rsidR="00DD23FE">
        <w:rPr>
          <w:rFonts w:ascii="Arial" w:hAnsi="Arial" w:cs="Arial"/>
          <w:sz w:val="24"/>
          <w:szCs w:val="24"/>
        </w:rPr>
        <w:t xml:space="preserve"> </w:t>
      </w:r>
      <w:r w:rsidR="00810BEF">
        <w:rPr>
          <w:rFonts w:ascii="Arial" w:hAnsi="Arial" w:cs="Arial"/>
          <w:sz w:val="24"/>
          <w:szCs w:val="24"/>
        </w:rPr>
        <w:t xml:space="preserve"> </w:t>
      </w:r>
      <w:r w:rsidR="00A04F1E">
        <w:rPr>
          <w:rFonts w:ascii="Arial" w:hAnsi="Arial" w:cs="Arial"/>
          <w:sz w:val="24"/>
          <w:szCs w:val="24"/>
        </w:rPr>
        <w:t xml:space="preserve">   </w:t>
      </w:r>
      <w:r w:rsidR="0091648A">
        <w:rPr>
          <w:rFonts w:ascii="Arial" w:hAnsi="Arial" w:cs="Arial"/>
          <w:sz w:val="24"/>
          <w:szCs w:val="24"/>
        </w:rPr>
        <w:t>125</w:t>
      </w:r>
    </w:p>
    <w:p w14:paraId="3D771D92" w14:textId="3BA88C59" w:rsidR="00810BEF" w:rsidRDefault="00810BEF" w:rsidP="00026271">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(actual paid then prorated)</w:t>
      </w:r>
    </w:p>
    <w:p w14:paraId="27B9EEB0" w14:textId="0C324557" w:rsidR="00072B82" w:rsidRDefault="00533E36" w:rsidP="00026271">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2A70DFD5" w14:textId="3D611045" w:rsidR="00810BEF" w:rsidRDefault="00072B82" w:rsidP="00810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Health Insurance</w:t>
      </w:r>
      <w:r w:rsidR="00A04F1E">
        <w:rPr>
          <w:rFonts w:ascii="Arial" w:hAnsi="Arial" w:cs="Arial"/>
          <w:sz w:val="24"/>
          <w:szCs w:val="24"/>
        </w:rPr>
        <w:tab/>
      </w:r>
      <w:r w:rsidR="00A04F1E">
        <w:rPr>
          <w:rFonts w:ascii="Arial" w:hAnsi="Arial" w:cs="Arial"/>
          <w:sz w:val="24"/>
          <w:szCs w:val="24"/>
        </w:rPr>
        <w:tab/>
      </w:r>
      <w:r w:rsidR="00A04F1E">
        <w:rPr>
          <w:rFonts w:ascii="Arial" w:hAnsi="Arial" w:cs="Arial"/>
          <w:sz w:val="24"/>
          <w:szCs w:val="24"/>
        </w:rPr>
        <w:tab/>
      </w:r>
      <w:r w:rsidR="00A04F1E">
        <w:rPr>
          <w:rFonts w:ascii="Arial" w:hAnsi="Arial" w:cs="Arial"/>
          <w:sz w:val="24"/>
          <w:szCs w:val="24"/>
        </w:rPr>
        <w:tab/>
      </w:r>
      <w:r w:rsidR="00810BEF">
        <w:rPr>
          <w:rFonts w:ascii="Arial" w:hAnsi="Arial" w:cs="Arial"/>
          <w:sz w:val="24"/>
          <w:szCs w:val="24"/>
        </w:rPr>
        <w:t>$</w:t>
      </w:r>
      <w:r w:rsidR="00C07AE0">
        <w:rPr>
          <w:rFonts w:ascii="Arial" w:hAnsi="Arial" w:cs="Arial"/>
          <w:sz w:val="24"/>
          <w:szCs w:val="24"/>
        </w:rPr>
        <w:t>16,052</w:t>
      </w:r>
    </w:p>
    <w:p w14:paraId="0C50AE4D" w14:textId="1FB963E3" w:rsidR="00810BEF" w:rsidRDefault="00810BEF" w:rsidP="00810BE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(actual paid then prorated)</w:t>
      </w:r>
    </w:p>
    <w:p w14:paraId="5175A3C4" w14:textId="77777777" w:rsidR="00072B82" w:rsidRDefault="00072B82" w:rsidP="00026271">
      <w:pPr>
        <w:pStyle w:val="NoSpacing"/>
        <w:rPr>
          <w:rFonts w:ascii="Arial" w:hAnsi="Arial" w:cs="Arial"/>
          <w:sz w:val="24"/>
          <w:szCs w:val="24"/>
        </w:rPr>
      </w:pPr>
    </w:p>
    <w:p w14:paraId="291887F2" w14:textId="4FB9FCA2" w:rsidR="00072B82" w:rsidRDefault="00A04F1E" w:rsidP="00026271">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Retirement Plan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sidR="00810BEF">
        <w:rPr>
          <w:rFonts w:ascii="Arial" w:hAnsi="Arial" w:cs="Arial"/>
          <w:sz w:val="24"/>
          <w:szCs w:val="24"/>
        </w:rPr>
        <w:t>$</w:t>
      </w:r>
      <w:r>
        <w:rPr>
          <w:rFonts w:ascii="Arial" w:hAnsi="Arial" w:cs="Arial"/>
          <w:sz w:val="24"/>
          <w:szCs w:val="24"/>
        </w:rPr>
        <w:t xml:space="preserve"> </w:t>
      </w:r>
      <w:r w:rsidR="0079244C">
        <w:rPr>
          <w:rFonts w:ascii="Arial" w:hAnsi="Arial" w:cs="Arial"/>
          <w:sz w:val="24"/>
          <w:szCs w:val="24"/>
        </w:rPr>
        <w:t xml:space="preserve"> </w:t>
      </w:r>
      <w:r w:rsidR="0044387D">
        <w:rPr>
          <w:rFonts w:ascii="Arial" w:hAnsi="Arial" w:cs="Arial"/>
          <w:sz w:val="24"/>
          <w:szCs w:val="24"/>
        </w:rPr>
        <w:t>5,</w:t>
      </w:r>
      <w:r w:rsidR="0091648A">
        <w:rPr>
          <w:rFonts w:ascii="Arial" w:hAnsi="Arial" w:cs="Arial"/>
          <w:sz w:val="24"/>
          <w:szCs w:val="24"/>
        </w:rPr>
        <w:t>684</w:t>
      </w:r>
      <w:proofErr w:type="gramEnd"/>
    </w:p>
    <w:p w14:paraId="0F12D88D" w14:textId="7B4FE3CF" w:rsidR="00810BEF" w:rsidRDefault="00810BEF" w:rsidP="00026271">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(actual paid then prorated)</w:t>
      </w:r>
    </w:p>
    <w:p w14:paraId="42E36FBD" w14:textId="2A428319" w:rsidR="00DD23FE" w:rsidRDefault="00DD23FE" w:rsidP="00026271">
      <w:pPr>
        <w:pStyle w:val="NoSpacing"/>
        <w:rPr>
          <w:rFonts w:ascii="Arial" w:hAnsi="Arial" w:cs="Arial"/>
          <w:sz w:val="24"/>
          <w:szCs w:val="24"/>
        </w:rPr>
      </w:pPr>
    </w:p>
    <w:p w14:paraId="54AC1CF7" w14:textId="2D1DBD53" w:rsidR="00DD23FE" w:rsidRDefault="00DD23FE" w:rsidP="00026271">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sidR="00A04F1E">
        <w:rPr>
          <w:rFonts w:ascii="Arial" w:hAnsi="Arial" w:cs="Arial"/>
          <w:sz w:val="24"/>
          <w:szCs w:val="24"/>
        </w:rPr>
        <w:tab/>
        <w:t>Worker’s Compensation</w:t>
      </w:r>
      <w:r w:rsidR="00A04F1E">
        <w:rPr>
          <w:rFonts w:ascii="Arial" w:hAnsi="Arial" w:cs="Arial"/>
          <w:sz w:val="24"/>
          <w:szCs w:val="24"/>
        </w:rPr>
        <w:tab/>
      </w:r>
      <w:r w:rsidR="00A04F1E">
        <w:rPr>
          <w:rFonts w:ascii="Arial" w:hAnsi="Arial" w:cs="Arial"/>
          <w:sz w:val="24"/>
          <w:szCs w:val="24"/>
        </w:rPr>
        <w:tab/>
      </w:r>
      <w:r w:rsidR="00A04F1E">
        <w:rPr>
          <w:rFonts w:ascii="Arial" w:hAnsi="Arial" w:cs="Arial"/>
          <w:sz w:val="24"/>
          <w:szCs w:val="24"/>
        </w:rPr>
        <w:tab/>
      </w:r>
      <w:r>
        <w:rPr>
          <w:rFonts w:ascii="Arial" w:hAnsi="Arial" w:cs="Arial"/>
          <w:sz w:val="24"/>
          <w:szCs w:val="24"/>
        </w:rPr>
        <w:t xml:space="preserve">$  </w:t>
      </w:r>
      <w:r w:rsidR="003B2827">
        <w:rPr>
          <w:rFonts w:ascii="Arial" w:hAnsi="Arial" w:cs="Arial"/>
          <w:sz w:val="24"/>
          <w:szCs w:val="24"/>
        </w:rPr>
        <w:t xml:space="preserve">   </w:t>
      </w:r>
      <w:r w:rsidR="00C07AE0">
        <w:rPr>
          <w:rFonts w:ascii="Arial" w:hAnsi="Arial" w:cs="Arial"/>
          <w:sz w:val="24"/>
          <w:szCs w:val="24"/>
        </w:rPr>
        <w:t>596</w:t>
      </w:r>
    </w:p>
    <w:p w14:paraId="55D106D9" w14:textId="77DD291F" w:rsidR="00DD23FE" w:rsidRDefault="00DD23FE" w:rsidP="00026271">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(pro-rated same ratio as wages)</w:t>
      </w:r>
    </w:p>
    <w:p w14:paraId="7A7F7914" w14:textId="0754E6FC" w:rsidR="00A04F1E" w:rsidRDefault="00A04F1E" w:rsidP="00026271">
      <w:pPr>
        <w:pStyle w:val="NoSpacing"/>
        <w:rPr>
          <w:rFonts w:ascii="Arial" w:hAnsi="Arial" w:cs="Arial"/>
          <w:sz w:val="24"/>
          <w:szCs w:val="24"/>
        </w:rPr>
      </w:pPr>
    </w:p>
    <w:p w14:paraId="5F2E089E" w14:textId="0EAD88A2" w:rsidR="00A04F1E" w:rsidRDefault="00A04F1E" w:rsidP="00026271">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Other Benefits</w:t>
      </w:r>
    </w:p>
    <w:p w14:paraId="325F7848" w14:textId="68F4F743" w:rsidR="00A04F1E" w:rsidRDefault="00A04F1E" w:rsidP="00026271">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(pro-rated same ratio as wages)</w:t>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 xml:space="preserve">$  </w:t>
      </w:r>
      <w:r w:rsidR="0091648A">
        <w:rPr>
          <w:rFonts w:ascii="Arial" w:hAnsi="Arial" w:cs="Arial"/>
          <w:sz w:val="24"/>
          <w:szCs w:val="24"/>
        </w:rPr>
        <w:t>3,234</w:t>
      </w:r>
      <w:proofErr w:type="gramEnd"/>
    </w:p>
    <w:p w14:paraId="2D241E6A" w14:textId="77777777" w:rsidR="00072B82" w:rsidRDefault="00072B82" w:rsidP="00026271">
      <w:pPr>
        <w:pStyle w:val="NoSpacing"/>
        <w:rPr>
          <w:rFonts w:ascii="Arial" w:hAnsi="Arial" w:cs="Arial"/>
          <w:sz w:val="24"/>
          <w:szCs w:val="24"/>
        </w:rPr>
      </w:pPr>
    </w:p>
    <w:p w14:paraId="5DAF97A1" w14:textId="18BEA494" w:rsidR="00533E36" w:rsidRDefault="00533E36" w:rsidP="00026271">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Total</w:t>
      </w:r>
      <w:r w:rsidR="00A04F1E">
        <w:rPr>
          <w:rFonts w:ascii="Arial" w:hAnsi="Arial" w:cs="Arial"/>
          <w:sz w:val="24"/>
          <w:szCs w:val="24"/>
        </w:rPr>
        <w:tab/>
      </w:r>
      <w:r w:rsidR="00392005">
        <w:rPr>
          <w:rFonts w:ascii="Arial" w:hAnsi="Arial" w:cs="Arial"/>
          <w:sz w:val="24"/>
          <w:szCs w:val="24"/>
        </w:rPr>
        <w:t>$</w:t>
      </w:r>
      <w:r w:rsidR="0091648A">
        <w:rPr>
          <w:rFonts w:ascii="Arial" w:hAnsi="Arial" w:cs="Arial"/>
          <w:sz w:val="24"/>
          <w:szCs w:val="24"/>
        </w:rPr>
        <w:t>35,070</w:t>
      </w:r>
    </w:p>
    <w:p w14:paraId="3458F480" w14:textId="77777777" w:rsidR="00533E36" w:rsidRDefault="00533E36" w:rsidP="00026271">
      <w:pPr>
        <w:pStyle w:val="NoSpacing"/>
        <w:rPr>
          <w:rFonts w:ascii="Arial" w:hAnsi="Arial" w:cs="Arial"/>
          <w:sz w:val="24"/>
          <w:szCs w:val="24"/>
        </w:rPr>
      </w:pPr>
    </w:p>
    <w:p w14:paraId="53A89363" w14:textId="77777777" w:rsidR="00533E36" w:rsidRDefault="00533E36" w:rsidP="00026271">
      <w:pPr>
        <w:pStyle w:val="NoSpacing"/>
        <w:rPr>
          <w:rFonts w:ascii="Arial" w:hAnsi="Arial" w:cs="Arial"/>
          <w:sz w:val="24"/>
          <w:szCs w:val="24"/>
        </w:rPr>
      </w:pPr>
    </w:p>
    <w:p w14:paraId="052B2259" w14:textId="41AB269A" w:rsidR="00533E36" w:rsidRPr="00392005" w:rsidRDefault="00392005" w:rsidP="00026271">
      <w:pPr>
        <w:pStyle w:val="NoSpacing"/>
        <w:rPr>
          <w:rFonts w:ascii="Arial" w:hAnsi="Arial" w:cs="Arial"/>
          <w:b/>
          <w:sz w:val="24"/>
          <w:szCs w:val="24"/>
        </w:rPr>
      </w:pPr>
      <w:r w:rsidRPr="00392005">
        <w:rPr>
          <w:rFonts w:ascii="Arial" w:hAnsi="Arial" w:cs="Arial"/>
          <w:b/>
          <w:sz w:val="24"/>
          <w:szCs w:val="24"/>
        </w:rPr>
        <w:t>I. NON-SALARY COSTS</w:t>
      </w:r>
    </w:p>
    <w:p w14:paraId="62D15A97" w14:textId="77777777" w:rsidR="00533E36" w:rsidRDefault="00533E36" w:rsidP="00026271">
      <w:pPr>
        <w:pStyle w:val="NoSpacing"/>
        <w:rPr>
          <w:rFonts w:ascii="Arial" w:hAnsi="Arial" w:cs="Arial"/>
          <w:sz w:val="24"/>
          <w:szCs w:val="24"/>
        </w:rPr>
      </w:pPr>
    </w:p>
    <w:p w14:paraId="148D3DC8" w14:textId="3AC1CE4D" w:rsidR="00533E36" w:rsidRDefault="00533E36" w:rsidP="00026271">
      <w:pPr>
        <w:pStyle w:val="NoSpacing"/>
        <w:rPr>
          <w:rFonts w:ascii="Arial" w:hAnsi="Arial" w:cs="Arial"/>
          <w:sz w:val="24"/>
          <w:szCs w:val="24"/>
        </w:rPr>
      </w:pPr>
      <w:r w:rsidRPr="00E41D8D">
        <w:rPr>
          <w:rFonts w:ascii="Arial" w:hAnsi="Arial" w:cs="Arial"/>
          <w:sz w:val="24"/>
          <w:szCs w:val="24"/>
        </w:rPr>
        <w:t>Each category on non-salary expenditures has been analyzed based on the facts, and Schedule B</w:t>
      </w:r>
      <w:r w:rsidR="009A3E75" w:rsidRPr="00E41D8D">
        <w:rPr>
          <w:rFonts w:ascii="Arial" w:hAnsi="Arial" w:cs="Arial"/>
          <w:sz w:val="24"/>
          <w:szCs w:val="24"/>
        </w:rPr>
        <w:t xml:space="preserve"> shows the</w:t>
      </w:r>
      <w:r w:rsidRPr="00E41D8D">
        <w:rPr>
          <w:rFonts w:ascii="Arial" w:hAnsi="Arial" w:cs="Arial"/>
          <w:sz w:val="24"/>
          <w:szCs w:val="24"/>
        </w:rPr>
        <w:t xml:space="preserve"> allocation between the Direct and </w:t>
      </w:r>
      <w:r w:rsidR="009A3E75" w:rsidRPr="00E41D8D">
        <w:rPr>
          <w:rFonts w:ascii="Arial" w:hAnsi="Arial" w:cs="Arial"/>
          <w:sz w:val="24"/>
          <w:szCs w:val="24"/>
        </w:rPr>
        <w:t>Administrative</w:t>
      </w:r>
      <w:r w:rsidRPr="00E41D8D">
        <w:rPr>
          <w:rFonts w:ascii="Arial" w:hAnsi="Arial" w:cs="Arial"/>
          <w:sz w:val="24"/>
          <w:szCs w:val="24"/>
        </w:rPr>
        <w:t xml:space="preserve"> </w:t>
      </w:r>
      <w:r w:rsidR="009A3E75" w:rsidRPr="00E41D8D">
        <w:rPr>
          <w:rFonts w:ascii="Arial" w:hAnsi="Arial" w:cs="Arial"/>
          <w:sz w:val="24"/>
          <w:szCs w:val="24"/>
        </w:rPr>
        <w:t>Services</w:t>
      </w:r>
      <w:r w:rsidRPr="00E41D8D">
        <w:rPr>
          <w:rFonts w:ascii="Arial" w:hAnsi="Arial" w:cs="Arial"/>
          <w:sz w:val="24"/>
          <w:szCs w:val="24"/>
        </w:rPr>
        <w:t xml:space="preserve"> Po</w:t>
      </w:r>
      <w:r w:rsidR="009A3E75" w:rsidRPr="00E41D8D">
        <w:rPr>
          <w:rFonts w:ascii="Arial" w:hAnsi="Arial" w:cs="Arial"/>
          <w:sz w:val="24"/>
          <w:szCs w:val="24"/>
        </w:rPr>
        <w:t>o</w:t>
      </w:r>
      <w:r w:rsidRPr="00E41D8D">
        <w:rPr>
          <w:rFonts w:ascii="Arial" w:hAnsi="Arial" w:cs="Arial"/>
          <w:sz w:val="24"/>
          <w:szCs w:val="24"/>
        </w:rPr>
        <w:t xml:space="preserve">l. </w:t>
      </w:r>
      <w:r w:rsidR="009A3E75" w:rsidRPr="00E41D8D">
        <w:rPr>
          <w:rFonts w:ascii="Arial" w:hAnsi="Arial" w:cs="Arial"/>
          <w:sz w:val="24"/>
          <w:szCs w:val="24"/>
        </w:rPr>
        <w:t>Total non-salary costs excluding indirect cost reimbursements are $</w:t>
      </w:r>
      <w:r w:rsidR="0091648A">
        <w:rPr>
          <w:rFonts w:ascii="Arial" w:hAnsi="Arial" w:cs="Arial"/>
          <w:sz w:val="24"/>
          <w:szCs w:val="24"/>
        </w:rPr>
        <w:t>207</w:t>
      </w:r>
      <w:r w:rsidR="00A1160D">
        <w:rPr>
          <w:rFonts w:ascii="Arial" w:hAnsi="Arial" w:cs="Arial"/>
          <w:sz w:val="24"/>
          <w:szCs w:val="24"/>
        </w:rPr>
        <w:t>,</w:t>
      </w:r>
      <w:r w:rsidR="0091648A">
        <w:rPr>
          <w:rFonts w:ascii="Arial" w:hAnsi="Arial" w:cs="Arial"/>
          <w:sz w:val="24"/>
          <w:szCs w:val="24"/>
        </w:rPr>
        <w:t>220</w:t>
      </w:r>
      <w:r w:rsidR="009A3E75" w:rsidRPr="00E41D8D">
        <w:rPr>
          <w:rFonts w:ascii="Arial" w:hAnsi="Arial" w:cs="Arial"/>
          <w:sz w:val="24"/>
          <w:szCs w:val="24"/>
        </w:rPr>
        <w:t xml:space="preserve"> of which direct is $</w:t>
      </w:r>
      <w:r w:rsidR="0091648A">
        <w:rPr>
          <w:rFonts w:ascii="Arial" w:hAnsi="Arial" w:cs="Arial"/>
          <w:sz w:val="24"/>
          <w:szCs w:val="24"/>
        </w:rPr>
        <w:t>165,045</w:t>
      </w:r>
      <w:r w:rsidR="009A3E75" w:rsidRPr="00E41D8D">
        <w:rPr>
          <w:rFonts w:ascii="Arial" w:hAnsi="Arial" w:cs="Arial"/>
          <w:sz w:val="24"/>
          <w:szCs w:val="24"/>
        </w:rPr>
        <w:t xml:space="preserve"> and indirect is $</w:t>
      </w:r>
      <w:r w:rsidR="00007823">
        <w:rPr>
          <w:rFonts w:ascii="Arial" w:hAnsi="Arial" w:cs="Arial"/>
          <w:sz w:val="24"/>
          <w:szCs w:val="24"/>
        </w:rPr>
        <w:t>42,175</w:t>
      </w:r>
      <w:r w:rsidR="009A3E75">
        <w:rPr>
          <w:rFonts w:ascii="Arial" w:hAnsi="Arial" w:cs="Arial"/>
          <w:sz w:val="24"/>
          <w:szCs w:val="24"/>
        </w:rPr>
        <w:t>.</w:t>
      </w:r>
    </w:p>
    <w:p w14:paraId="0987DCDA" w14:textId="77777777" w:rsidR="009A3E75" w:rsidRDefault="009A3E75" w:rsidP="00026271">
      <w:pPr>
        <w:pStyle w:val="NoSpacing"/>
        <w:rPr>
          <w:rFonts w:ascii="Arial" w:hAnsi="Arial" w:cs="Arial"/>
          <w:sz w:val="24"/>
          <w:szCs w:val="24"/>
        </w:rPr>
      </w:pPr>
    </w:p>
    <w:p w14:paraId="190E48A4" w14:textId="77777777" w:rsidR="00A04F1E" w:rsidRDefault="00A04F1E">
      <w:pPr>
        <w:rPr>
          <w:rFonts w:ascii="Arial" w:hAnsi="Arial" w:cs="Arial"/>
          <w:b/>
          <w:sz w:val="24"/>
          <w:szCs w:val="24"/>
        </w:rPr>
      </w:pPr>
      <w:r>
        <w:rPr>
          <w:rFonts w:ascii="Arial" w:hAnsi="Arial" w:cs="Arial"/>
          <w:b/>
          <w:sz w:val="24"/>
          <w:szCs w:val="24"/>
        </w:rPr>
        <w:br w:type="page"/>
      </w:r>
    </w:p>
    <w:p w14:paraId="3C305DB4" w14:textId="4429F7A5" w:rsidR="009A3E75" w:rsidRPr="00392005" w:rsidRDefault="00392005" w:rsidP="00026271">
      <w:pPr>
        <w:pStyle w:val="NoSpacing"/>
        <w:rPr>
          <w:rFonts w:ascii="Arial" w:hAnsi="Arial" w:cs="Arial"/>
          <w:b/>
          <w:sz w:val="24"/>
          <w:szCs w:val="24"/>
        </w:rPr>
      </w:pPr>
      <w:r w:rsidRPr="00392005">
        <w:rPr>
          <w:rFonts w:ascii="Arial" w:hAnsi="Arial" w:cs="Arial"/>
          <w:b/>
          <w:sz w:val="24"/>
          <w:szCs w:val="24"/>
        </w:rPr>
        <w:lastRenderedPageBreak/>
        <w:t>J. COMPUTATION OF BASE AND POOL COSTS</w:t>
      </w:r>
    </w:p>
    <w:p w14:paraId="2687994F" w14:textId="77777777" w:rsidR="009A3E75" w:rsidRDefault="009A3E75" w:rsidP="00026271">
      <w:pPr>
        <w:pStyle w:val="NoSpacing"/>
        <w:rPr>
          <w:rFonts w:ascii="Arial" w:hAnsi="Arial" w:cs="Arial"/>
          <w:sz w:val="24"/>
          <w:szCs w:val="24"/>
        </w:rPr>
      </w:pPr>
    </w:p>
    <w:p w14:paraId="3B113A26" w14:textId="065BECBA" w:rsidR="009A3E75" w:rsidRDefault="009A3E75" w:rsidP="00026271">
      <w:pPr>
        <w:pStyle w:val="NoSpacing"/>
        <w:rPr>
          <w:rFonts w:ascii="Arial" w:hAnsi="Arial" w:cs="Arial"/>
          <w:sz w:val="24"/>
          <w:szCs w:val="24"/>
        </w:rPr>
      </w:pPr>
      <w:r w:rsidRPr="00E41D8D">
        <w:rPr>
          <w:rFonts w:ascii="Arial" w:hAnsi="Arial" w:cs="Arial"/>
          <w:sz w:val="24"/>
          <w:szCs w:val="24"/>
        </w:rPr>
        <w:t>Schedule A</w:t>
      </w:r>
      <w:r w:rsidRPr="00E41D8D">
        <w:rPr>
          <w:rFonts w:ascii="Arial" w:hAnsi="Arial" w:cs="Arial"/>
          <w:i/>
          <w:sz w:val="24"/>
          <w:szCs w:val="24"/>
        </w:rPr>
        <w:t xml:space="preserve"> </w:t>
      </w:r>
      <w:r w:rsidRPr="00E41D8D">
        <w:rPr>
          <w:rFonts w:ascii="Arial" w:hAnsi="Arial" w:cs="Arial"/>
          <w:sz w:val="24"/>
          <w:szCs w:val="24"/>
        </w:rPr>
        <w:t>shows</w:t>
      </w:r>
      <w:r w:rsidR="00A41486" w:rsidRPr="00E41D8D">
        <w:rPr>
          <w:rFonts w:ascii="Arial" w:hAnsi="Arial" w:cs="Arial"/>
          <w:sz w:val="24"/>
          <w:szCs w:val="24"/>
        </w:rPr>
        <w:t xml:space="preserve"> the computation of the indirect cost rate for the year </w:t>
      </w:r>
      <w:r w:rsidR="004B30F5" w:rsidRPr="00E41D8D">
        <w:rPr>
          <w:rFonts w:ascii="Arial" w:hAnsi="Arial" w:cs="Arial"/>
          <w:sz w:val="24"/>
          <w:szCs w:val="24"/>
        </w:rPr>
        <w:t>end</w:t>
      </w:r>
      <w:r w:rsidR="004B30F5">
        <w:rPr>
          <w:rFonts w:ascii="Arial" w:hAnsi="Arial" w:cs="Arial"/>
          <w:sz w:val="24"/>
          <w:szCs w:val="24"/>
        </w:rPr>
        <w:t>ing</w:t>
      </w:r>
      <w:r w:rsidR="004B30F5" w:rsidRPr="00E41D8D">
        <w:rPr>
          <w:rFonts w:ascii="Arial" w:hAnsi="Arial" w:cs="Arial"/>
          <w:sz w:val="24"/>
          <w:szCs w:val="24"/>
        </w:rPr>
        <w:t xml:space="preserve"> </w:t>
      </w:r>
      <w:r w:rsidR="00A41486" w:rsidRPr="00E41D8D">
        <w:rPr>
          <w:rFonts w:ascii="Arial" w:hAnsi="Arial" w:cs="Arial"/>
          <w:sz w:val="24"/>
          <w:szCs w:val="24"/>
        </w:rPr>
        <w:t xml:space="preserve">September 30, </w:t>
      </w:r>
      <w:r w:rsidR="002513C5">
        <w:rPr>
          <w:rFonts w:ascii="Arial" w:hAnsi="Arial" w:cs="Arial"/>
          <w:sz w:val="24"/>
          <w:szCs w:val="24"/>
        </w:rPr>
        <w:t>2018</w:t>
      </w:r>
      <w:r w:rsidR="00A41486" w:rsidRPr="00E41D8D">
        <w:rPr>
          <w:rFonts w:ascii="Arial" w:hAnsi="Arial" w:cs="Arial"/>
          <w:sz w:val="24"/>
          <w:szCs w:val="24"/>
        </w:rPr>
        <w:t>. A summary of the rate calculation follows:</w:t>
      </w:r>
    </w:p>
    <w:p w14:paraId="1EF0A477" w14:textId="77777777" w:rsidR="004E5C23" w:rsidRDefault="004E5C23" w:rsidP="00026271">
      <w:pPr>
        <w:pStyle w:val="NoSpacing"/>
        <w:rPr>
          <w:rFonts w:ascii="Arial" w:hAnsi="Arial" w:cs="Arial"/>
          <w:sz w:val="24"/>
          <w:szCs w:val="24"/>
        </w:rPr>
      </w:pPr>
    </w:p>
    <w:p w14:paraId="10E228D9" w14:textId="7A86FA30" w:rsidR="004E5C23" w:rsidRDefault="004E5C23" w:rsidP="00026271">
      <w:pPr>
        <w:pStyle w:val="NoSpacing"/>
        <w:rPr>
          <w:rFonts w:ascii="Arial" w:hAnsi="Arial" w:cs="Arial"/>
          <w:sz w:val="24"/>
          <w:szCs w:val="24"/>
        </w:rPr>
      </w:pPr>
      <w:r>
        <w:rPr>
          <w:rFonts w:ascii="Arial" w:hAnsi="Arial" w:cs="Arial"/>
          <w:sz w:val="24"/>
          <w:szCs w:val="24"/>
        </w:rPr>
        <w:tab/>
      </w:r>
      <w:r>
        <w:rPr>
          <w:rFonts w:ascii="Arial" w:hAnsi="Arial" w:cs="Arial"/>
          <w:sz w:val="24"/>
          <w:szCs w:val="24"/>
        </w:rPr>
        <w:tab/>
        <w:t>Direct Costs (</w:t>
      </w:r>
      <w:r w:rsidR="00C90F62">
        <w:rPr>
          <w:rFonts w:ascii="Arial" w:hAnsi="Arial" w:cs="Arial"/>
          <w:sz w:val="24"/>
          <w:szCs w:val="24"/>
        </w:rPr>
        <w:t>MTDC</w:t>
      </w:r>
      <w:r>
        <w:rPr>
          <w:rFonts w:ascii="Arial" w:hAnsi="Arial" w:cs="Arial"/>
          <w:sz w:val="24"/>
          <w:szCs w:val="24"/>
        </w:rPr>
        <w:t>):</w:t>
      </w:r>
    </w:p>
    <w:p w14:paraId="4F45C879" w14:textId="77777777" w:rsidR="00A41486" w:rsidRDefault="00A41486" w:rsidP="00026271">
      <w:pPr>
        <w:pStyle w:val="NoSpacing"/>
        <w:rPr>
          <w:rFonts w:ascii="Arial" w:hAnsi="Arial" w:cs="Arial"/>
          <w:sz w:val="24"/>
          <w:szCs w:val="24"/>
        </w:rPr>
      </w:pPr>
    </w:p>
    <w:p w14:paraId="4328BA46" w14:textId="06A2D61A" w:rsidR="00A41486" w:rsidRDefault="00A41486" w:rsidP="00026271">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Independent Living</w:t>
      </w:r>
      <w:r w:rsidR="00B6315C">
        <w:rPr>
          <w:rFonts w:ascii="Arial" w:hAnsi="Arial" w:cs="Arial"/>
          <w:sz w:val="24"/>
          <w:szCs w:val="24"/>
        </w:rPr>
        <w:t xml:space="preserve"> Salaries</w:t>
      </w:r>
      <w:r>
        <w:rPr>
          <w:rFonts w:ascii="Arial" w:hAnsi="Arial" w:cs="Arial"/>
          <w:sz w:val="24"/>
          <w:szCs w:val="24"/>
        </w:rPr>
        <w:tab/>
      </w:r>
      <w:r>
        <w:rPr>
          <w:rFonts w:ascii="Arial" w:hAnsi="Arial" w:cs="Arial"/>
          <w:sz w:val="24"/>
          <w:szCs w:val="24"/>
        </w:rPr>
        <w:tab/>
        <w:t>$</w:t>
      </w:r>
      <w:r w:rsidR="00F55F67">
        <w:rPr>
          <w:rFonts w:ascii="Arial" w:hAnsi="Arial" w:cs="Arial"/>
          <w:sz w:val="24"/>
          <w:szCs w:val="24"/>
        </w:rPr>
        <w:t xml:space="preserve"> </w:t>
      </w:r>
      <w:r w:rsidR="00D410BC">
        <w:rPr>
          <w:rFonts w:ascii="Arial" w:hAnsi="Arial" w:cs="Arial"/>
          <w:sz w:val="24"/>
          <w:szCs w:val="24"/>
        </w:rPr>
        <w:t>377,459</w:t>
      </w:r>
    </w:p>
    <w:p w14:paraId="00328CB4" w14:textId="2FFC57D2" w:rsidR="00B6315C" w:rsidRDefault="00B6315C" w:rsidP="00026271">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Independent Living Fringe</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D410BC">
        <w:rPr>
          <w:rFonts w:ascii="Arial" w:hAnsi="Arial" w:cs="Arial"/>
          <w:sz w:val="24"/>
          <w:szCs w:val="24"/>
        </w:rPr>
        <w:t>99,211</w:t>
      </w:r>
    </w:p>
    <w:p w14:paraId="0C7EF3FD" w14:textId="77777777" w:rsidR="00A41486" w:rsidRDefault="00A41486" w:rsidP="00026271">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520AE537" w14:textId="262D3B89" w:rsidR="00B6315C" w:rsidRDefault="00A41486" w:rsidP="00026271">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63FE1089" w14:textId="7EC1EBDA" w:rsidR="00B6315C" w:rsidRDefault="00B6315C" w:rsidP="00026271">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A30F7E">
        <w:rPr>
          <w:rFonts w:ascii="Arial" w:hAnsi="Arial" w:cs="Arial"/>
          <w:sz w:val="24"/>
          <w:szCs w:val="24"/>
        </w:rPr>
        <w:t>Independent Living</w:t>
      </w:r>
      <w:r>
        <w:rPr>
          <w:rFonts w:ascii="Arial" w:hAnsi="Arial" w:cs="Arial"/>
          <w:sz w:val="24"/>
          <w:szCs w:val="24"/>
        </w:rPr>
        <w:t xml:space="preserve"> Non-salary</w:t>
      </w:r>
      <w:r>
        <w:rPr>
          <w:rFonts w:ascii="Arial" w:hAnsi="Arial" w:cs="Arial"/>
          <w:sz w:val="24"/>
          <w:szCs w:val="24"/>
        </w:rPr>
        <w:tab/>
      </w:r>
      <w:r>
        <w:rPr>
          <w:rFonts w:ascii="Arial" w:hAnsi="Arial" w:cs="Arial"/>
          <w:sz w:val="24"/>
          <w:szCs w:val="24"/>
        </w:rPr>
        <w:tab/>
        <w:t>$</w:t>
      </w:r>
      <w:r w:rsidR="00F55F67">
        <w:rPr>
          <w:rFonts w:ascii="Arial" w:hAnsi="Arial" w:cs="Arial"/>
          <w:sz w:val="24"/>
          <w:szCs w:val="24"/>
        </w:rPr>
        <w:t xml:space="preserve"> </w:t>
      </w:r>
      <w:r w:rsidR="00D410BC">
        <w:rPr>
          <w:rFonts w:ascii="Arial" w:hAnsi="Arial" w:cs="Arial"/>
          <w:sz w:val="24"/>
          <w:szCs w:val="24"/>
        </w:rPr>
        <w:t>165,045</w:t>
      </w:r>
    </w:p>
    <w:p w14:paraId="5481CB6A" w14:textId="4686B57C" w:rsidR="00A41486" w:rsidRDefault="00C90F62" w:rsidP="00026271">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5AC3D0CB" w14:textId="0F4C53C7" w:rsidR="00A41486" w:rsidRDefault="00A41486" w:rsidP="00026271">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252DF582" w14:textId="7081FEDB" w:rsidR="00A41486" w:rsidRDefault="001E5F50" w:rsidP="00026271">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41486">
        <w:rPr>
          <w:rFonts w:ascii="Arial" w:hAnsi="Arial" w:cs="Arial"/>
          <w:sz w:val="24"/>
          <w:szCs w:val="24"/>
        </w:rPr>
        <w:t xml:space="preserve">Total Direct </w:t>
      </w:r>
      <w:r w:rsidR="00C90F62">
        <w:rPr>
          <w:rFonts w:ascii="Arial" w:hAnsi="Arial" w:cs="Arial"/>
          <w:sz w:val="24"/>
          <w:szCs w:val="24"/>
        </w:rPr>
        <w:t>Costs</w:t>
      </w:r>
      <w:r w:rsidR="00A41486">
        <w:rPr>
          <w:rFonts w:ascii="Arial" w:hAnsi="Arial" w:cs="Arial"/>
          <w:sz w:val="24"/>
          <w:szCs w:val="24"/>
        </w:rPr>
        <w:t xml:space="preserve">: </w:t>
      </w:r>
      <w:r w:rsidR="00C90F62">
        <w:rPr>
          <w:rFonts w:ascii="Arial" w:hAnsi="Arial" w:cs="Arial"/>
          <w:sz w:val="24"/>
          <w:szCs w:val="24"/>
        </w:rPr>
        <w:tab/>
      </w:r>
      <w:r>
        <w:rPr>
          <w:rFonts w:ascii="Arial" w:hAnsi="Arial" w:cs="Arial"/>
          <w:sz w:val="24"/>
          <w:szCs w:val="24"/>
        </w:rPr>
        <w:tab/>
      </w:r>
      <w:r w:rsidR="00A41486">
        <w:rPr>
          <w:rFonts w:ascii="Arial" w:hAnsi="Arial" w:cs="Arial"/>
          <w:sz w:val="24"/>
          <w:szCs w:val="24"/>
        </w:rPr>
        <w:t>$</w:t>
      </w:r>
      <w:r w:rsidR="00F55F67">
        <w:rPr>
          <w:rFonts w:ascii="Arial" w:hAnsi="Arial" w:cs="Arial"/>
          <w:sz w:val="24"/>
          <w:szCs w:val="24"/>
        </w:rPr>
        <w:t xml:space="preserve"> </w:t>
      </w:r>
      <w:r w:rsidR="00D410BC">
        <w:rPr>
          <w:rFonts w:ascii="Arial" w:hAnsi="Arial" w:cs="Arial"/>
          <w:sz w:val="24"/>
          <w:szCs w:val="24"/>
        </w:rPr>
        <w:t>641,715</w:t>
      </w:r>
    </w:p>
    <w:p w14:paraId="6F303612" w14:textId="77777777" w:rsidR="004E5C23" w:rsidRDefault="004E5C23" w:rsidP="00026271">
      <w:pPr>
        <w:pStyle w:val="NoSpacing"/>
        <w:rPr>
          <w:rFonts w:ascii="Arial" w:hAnsi="Arial" w:cs="Arial"/>
          <w:sz w:val="24"/>
          <w:szCs w:val="24"/>
        </w:rPr>
      </w:pPr>
    </w:p>
    <w:p w14:paraId="27973312" w14:textId="77777777" w:rsidR="004E5C23" w:rsidRDefault="004E5C23" w:rsidP="00026271">
      <w:pPr>
        <w:pStyle w:val="NoSpacing"/>
        <w:rPr>
          <w:rFonts w:ascii="Arial" w:hAnsi="Arial" w:cs="Arial"/>
          <w:sz w:val="24"/>
          <w:szCs w:val="24"/>
        </w:rPr>
      </w:pPr>
      <w:r>
        <w:rPr>
          <w:rFonts w:ascii="Arial" w:hAnsi="Arial" w:cs="Arial"/>
          <w:sz w:val="24"/>
          <w:szCs w:val="24"/>
        </w:rPr>
        <w:tab/>
      </w:r>
      <w:r>
        <w:rPr>
          <w:rFonts w:ascii="Arial" w:hAnsi="Arial" w:cs="Arial"/>
          <w:sz w:val="24"/>
          <w:szCs w:val="24"/>
        </w:rPr>
        <w:tab/>
        <w:t>Indirect Costs (Pool)</w:t>
      </w:r>
    </w:p>
    <w:p w14:paraId="6E8F0DFB" w14:textId="77777777" w:rsidR="004E5C23" w:rsidRDefault="004E5C23" w:rsidP="00026271">
      <w:pPr>
        <w:pStyle w:val="NoSpacing"/>
        <w:rPr>
          <w:rFonts w:ascii="Arial" w:hAnsi="Arial" w:cs="Arial"/>
          <w:sz w:val="24"/>
          <w:szCs w:val="24"/>
        </w:rPr>
      </w:pPr>
    </w:p>
    <w:p w14:paraId="1C0A990F" w14:textId="461B10B8" w:rsidR="004E5C23" w:rsidRDefault="004E5C23" w:rsidP="00026271">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Administrative Services Salaries</w:t>
      </w:r>
      <w:r>
        <w:rPr>
          <w:rFonts w:ascii="Arial" w:hAnsi="Arial" w:cs="Arial"/>
          <w:sz w:val="24"/>
          <w:szCs w:val="24"/>
        </w:rPr>
        <w:tab/>
      </w:r>
      <w:r>
        <w:rPr>
          <w:rFonts w:ascii="Arial" w:hAnsi="Arial" w:cs="Arial"/>
          <w:sz w:val="24"/>
          <w:szCs w:val="24"/>
        </w:rPr>
        <w:tab/>
        <w:t xml:space="preserve">$ </w:t>
      </w:r>
      <w:r w:rsidR="00D410BC">
        <w:rPr>
          <w:rFonts w:ascii="Arial" w:hAnsi="Arial" w:cs="Arial"/>
          <w:sz w:val="24"/>
          <w:szCs w:val="24"/>
        </w:rPr>
        <w:t>113,289</w:t>
      </w:r>
    </w:p>
    <w:p w14:paraId="5D9E95A3" w14:textId="175D31BF" w:rsidR="004E5C23" w:rsidRDefault="004E5C23" w:rsidP="00026271">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Administrative Fringe Benefits</w:t>
      </w:r>
      <w:r>
        <w:rPr>
          <w:rFonts w:ascii="Arial" w:hAnsi="Arial" w:cs="Arial"/>
          <w:sz w:val="24"/>
          <w:szCs w:val="24"/>
        </w:rPr>
        <w:tab/>
      </w:r>
      <w:r>
        <w:rPr>
          <w:rFonts w:ascii="Arial" w:hAnsi="Arial" w:cs="Arial"/>
          <w:sz w:val="24"/>
          <w:szCs w:val="24"/>
        </w:rPr>
        <w:tab/>
        <w:t xml:space="preserve">$ </w:t>
      </w:r>
      <w:r w:rsidR="00F55F67">
        <w:rPr>
          <w:rFonts w:ascii="Arial" w:hAnsi="Arial" w:cs="Arial"/>
          <w:sz w:val="24"/>
          <w:szCs w:val="24"/>
        </w:rPr>
        <w:t xml:space="preserve">  </w:t>
      </w:r>
      <w:r w:rsidR="00D410BC">
        <w:rPr>
          <w:rFonts w:ascii="Arial" w:hAnsi="Arial" w:cs="Arial"/>
          <w:sz w:val="24"/>
          <w:szCs w:val="24"/>
        </w:rPr>
        <w:t>35,070</w:t>
      </w:r>
    </w:p>
    <w:p w14:paraId="27DF749B" w14:textId="77777777" w:rsidR="004E5C23" w:rsidRDefault="004E5C23" w:rsidP="00026271">
      <w:pPr>
        <w:pStyle w:val="NoSpacing"/>
        <w:rPr>
          <w:rFonts w:ascii="Arial" w:hAnsi="Arial" w:cs="Arial"/>
          <w:sz w:val="24"/>
          <w:szCs w:val="24"/>
        </w:rPr>
      </w:pPr>
    </w:p>
    <w:p w14:paraId="42892D22" w14:textId="6392AD1A" w:rsidR="004E5C23" w:rsidRDefault="004E5C23" w:rsidP="00026271">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Administrative Services Non-salary </w:t>
      </w:r>
      <w:r>
        <w:rPr>
          <w:rFonts w:ascii="Arial" w:hAnsi="Arial" w:cs="Arial"/>
          <w:sz w:val="24"/>
          <w:szCs w:val="24"/>
        </w:rPr>
        <w:tab/>
        <w:t xml:space="preserve">$ </w:t>
      </w:r>
      <w:r w:rsidR="00F55F67">
        <w:rPr>
          <w:rFonts w:ascii="Arial" w:hAnsi="Arial" w:cs="Arial"/>
          <w:sz w:val="24"/>
          <w:szCs w:val="24"/>
        </w:rPr>
        <w:t xml:space="preserve">  42,175</w:t>
      </w:r>
    </w:p>
    <w:p w14:paraId="23954E7D" w14:textId="77777777" w:rsidR="001E5F50" w:rsidRDefault="001E5F50" w:rsidP="00026271">
      <w:pPr>
        <w:pStyle w:val="NoSpacing"/>
        <w:rPr>
          <w:rFonts w:ascii="Arial" w:hAnsi="Arial" w:cs="Arial"/>
          <w:sz w:val="24"/>
          <w:szCs w:val="24"/>
        </w:rPr>
      </w:pPr>
    </w:p>
    <w:p w14:paraId="31F0E2C9" w14:textId="6D4A2A20" w:rsidR="004E5C23" w:rsidRDefault="001E5F50" w:rsidP="00026271">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Total Admin Services</w:t>
      </w:r>
      <w:r>
        <w:rPr>
          <w:rFonts w:ascii="Arial" w:hAnsi="Arial" w:cs="Arial"/>
          <w:sz w:val="24"/>
          <w:szCs w:val="24"/>
        </w:rPr>
        <w:tab/>
        <w:t xml:space="preserve">$ </w:t>
      </w:r>
      <w:r w:rsidR="00D410BC">
        <w:rPr>
          <w:rFonts w:ascii="Arial" w:hAnsi="Arial" w:cs="Arial"/>
          <w:sz w:val="24"/>
          <w:szCs w:val="24"/>
        </w:rPr>
        <w:t>190,534</w:t>
      </w:r>
    </w:p>
    <w:p w14:paraId="0138F68A" w14:textId="637105BC" w:rsidR="004E5C23" w:rsidRPr="00392005" w:rsidRDefault="00392005" w:rsidP="00026271">
      <w:pPr>
        <w:pStyle w:val="NoSpacing"/>
        <w:rPr>
          <w:rFonts w:ascii="Arial" w:hAnsi="Arial" w:cs="Arial"/>
          <w:b/>
          <w:sz w:val="24"/>
          <w:szCs w:val="24"/>
        </w:rPr>
      </w:pPr>
      <w:r w:rsidRPr="00392005">
        <w:rPr>
          <w:rFonts w:ascii="Arial" w:hAnsi="Arial" w:cs="Arial"/>
          <w:b/>
          <w:sz w:val="24"/>
          <w:szCs w:val="24"/>
        </w:rPr>
        <w:t>K. RATE</w:t>
      </w:r>
    </w:p>
    <w:p w14:paraId="0156C47C" w14:textId="77777777" w:rsidR="004E5C23" w:rsidRDefault="004E5C23" w:rsidP="00026271">
      <w:pPr>
        <w:pStyle w:val="NoSpacing"/>
        <w:rPr>
          <w:rFonts w:ascii="Arial" w:hAnsi="Arial" w:cs="Arial"/>
          <w:sz w:val="24"/>
          <w:szCs w:val="24"/>
        </w:rPr>
      </w:pPr>
    </w:p>
    <w:p w14:paraId="78BC6CF0" w14:textId="513F013D" w:rsidR="004E5C23" w:rsidRDefault="004E5C23" w:rsidP="00026271">
      <w:pPr>
        <w:pStyle w:val="NoSpacing"/>
        <w:rPr>
          <w:rFonts w:ascii="Arial" w:hAnsi="Arial" w:cs="Arial"/>
          <w:sz w:val="24"/>
          <w:szCs w:val="24"/>
        </w:rPr>
      </w:pPr>
      <w:r>
        <w:rPr>
          <w:rFonts w:ascii="Arial" w:hAnsi="Arial" w:cs="Arial"/>
          <w:sz w:val="24"/>
          <w:szCs w:val="24"/>
        </w:rPr>
        <w:t xml:space="preserve">Adjusted </w:t>
      </w:r>
      <w:r w:rsidR="001E5F50">
        <w:rPr>
          <w:rFonts w:ascii="Arial" w:hAnsi="Arial" w:cs="Arial"/>
          <w:sz w:val="24"/>
          <w:szCs w:val="24"/>
        </w:rPr>
        <w:t>indirect cost (above- pool):</w:t>
      </w:r>
      <w:r w:rsidR="001E5F50">
        <w:rPr>
          <w:rFonts w:ascii="Arial" w:hAnsi="Arial" w:cs="Arial"/>
          <w:sz w:val="24"/>
          <w:szCs w:val="24"/>
        </w:rPr>
        <w:tab/>
      </w:r>
      <w:r w:rsidR="001E5F50">
        <w:rPr>
          <w:rFonts w:ascii="Arial" w:hAnsi="Arial" w:cs="Arial"/>
          <w:sz w:val="24"/>
          <w:szCs w:val="24"/>
        </w:rPr>
        <w:tab/>
      </w:r>
      <w:r w:rsidR="001E5F50">
        <w:rPr>
          <w:rFonts w:ascii="Arial" w:hAnsi="Arial" w:cs="Arial"/>
          <w:sz w:val="24"/>
          <w:szCs w:val="24"/>
        </w:rPr>
        <w:tab/>
      </w:r>
      <w:r>
        <w:rPr>
          <w:rFonts w:ascii="Arial" w:hAnsi="Arial" w:cs="Arial"/>
          <w:sz w:val="24"/>
          <w:szCs w:val="24"/>
        </w:rPr>
        <w:t>$</w:t>
      </w:r>
      <w:r w:rsidR="001E5F50">
        <w:rPr>
          <w:rFonts w:ascii="Arial" w:hAnsi="Arial" w:cs="Arial"/>
          <w:sz w:val="24"/>
          <w:szCs w:val="24"/>
        </w:rPr>
        <w:t xml:space="preserve"> </w:t>
      </w:r>
      <w:r w:rsidR="00D410BC">
        <w:rPr>
          <w:rFonts w:ascii="Arial" w:hAnsi="Arial" w:cs="Arial"/>
          <w:sz w:val="24"/>
          <w:szCs w:val="24"/>
        </w:rPr>
        <w:t>190,534</w:t>
      </w:r>
    </w:p>
    <w:p w14:paraId="6FAC18BF" w14:textId="44854E91" w:rsidR="001E5F50" w:rsidRDefault="001E5F50" w:rsidP="00026271">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D410BC">
        <w:rPr>
          <w:rFonts w:ascii="Arial" w:hAnsi="Arial" w:cs="Arial"/>
          <w:sz w:val="24"/>
          <w:szCs w:val="24"/>
        </w:rPr>
        <w:t xml:space="preserve">30 </w:t>
      </w:r>
      <w:r>
        <w:rPr>
          <w:rFonts w:ascii="Arial" w:hAnsi="Arial" w:cs="Arial"/>
          <w:sz w:val="24"/>
          <w:szCs w:val="24"/>
        </w:rPr>
        <w:t>%</w:t>
      </w:r>
    </w:p>
    <w:p w14:paraId="383E5C16" w14:textId="4923E8B7" w:rsidR="001E5F50" w:rsidRDefault="001E5F50" w:rsidP="00026271">
      <w:pPr>
        <w:pStyle w:val="NoSpacing"/>
        <w:rPr>
          <w:rFonts w:ascii="Arial" w:hAnsi="Arial" w:cs="Arial"/>
          <w:sz w:val="24"/>
          <w:szCs w:val="24"/>
        </w:rPr>
      </w:pPr>
      <w:r>
        <w:rPr>
          <w:rFonts w:ascii="Arial" w:hAnsi="Arial" w:cs="Arial"/>
          <w:sz w:val="24"/>
          <w:szCs w:val="24"/>
        </w:rPr>
        <w:t xml:space="preserve">Total direct </w:t>
      </w:r>
      <w:r w:rsidR="00C90F62">
        <w:rPr>
          <w:rFonts w:ascii="Arial" w:hAnsi="Arial" w:cs="Arial"/>
          <w:sz w:val="24"/>
          <w:szCs w:val="24"/>
        </w:rPr>
        <w:t>costs</w:t>
      </w:r>
      <w:r>
        <w:rPr>
          <w:rFonts w:ascii="Arial" w:hAnsi="Arial" w:cs="Arial"/>
          <w:sz w:val="24"/>
          <w:szCs w:val="24"/>
        </w:rPr>
        <w:t xml:space="preserve"> (above-base): </w:t>
      </w:r>
      <w:r>
        <w:rPr>
          <w:rFonts w:ascii="Arial" w:hAnsi="Arial" w:cs="Arial"/>
          <w:sz w:val="24"/>
          <w:szCs w:val="24"/>
        </w:rPr>
        <w:tab/>
      </w:r>
      <w:r>
        <w:rPr>
          <w:rFonts w:ascii="Arial" w:hAnsi="Arial" w:cs="Arial"/>
          <w:sz w:val="24"/>
          <w:szCs w:val="24"/>
        </w:rPr>
        <w:tab/>
      </w:r>
      <w:r w:rsidR="00C90F62">
        <w:rPr>
          <w:rFonts w:ascii="Arial" w:hAnsi="Arial" w:cs="Arial"/>
          <w:sz w:val="24"/>
          <w:szCs w:val="24"/>
        </w:rPr>
        <w:tab/>
      </w:r>
      <w:r>
        <w:rPr>
          <w:rFonts w:ascii="Arial" w:hAnsi="Arial" w:cs="Arial"/>
          <w:sz w:val="24"/>
          <w:szCs w:val="24"/>
        </w:rPr>
        <w:tab/>
        <w:t xml:space="preserve">$ </w:t>
      </w:r>
      <w:r w:rsidR="00D410BC">
        <w:rPr>
          <w:rFonts w:ascii="Arial" w:hAnsi="Arial" w:cs="Arial"/>
          <w:sz w:val="24"/>
          <w:szCs w:val="24"/>
        </w:rPr>
        <w:t>641,715</w:t>
      </w:r>
    </w:p>
    <w:p w14:paraId="01F5E23B" w14:textId="77777777" w:rsidR="00392005" w:rsidRDefault="00392005" w:rsidP="00026271">
      <w:pPr>
        <w:pStyle w:val="NoSpacing"/>
        <w:rPr>
          <w:rFonts w:ascii="Arial" w:hAnsi="Arial" w:cs="Arial"/>
          <w:sz w:val="24"/>
          <w:szCs w:val="24"/>
        </w:rPr>
      </w:pPr>
    </w:p>
    <w:p w14:paraId="4B5F85D8" w14:textId="39E7022E" w:rsidR="001E5F50" w:rsidRPr="00392005" w:rsidRDefault="00392005" w:rsidP="00026271">
      <w:pPr>
        <w:pStyle w:val="NoSpacing"/>
        <w:rPr>
          <w:rFonts w:ascii="Arial" w:hAnsi="Arial" w:cs="Arial"/>
          <w:b/>
          <w:sz w:val="24"/>
          <w:szCs w:val="24"/>
        </w:rPr>
      </w:pPr>
      <w:r w:rsidRPr="00392005">
        <w:rPr>
          <w:rFonts w:ascii="Arial" w:hAnsi="Arial" w:cs="Arial"/>
          <w:b/>
          <w:sz w:val="24"/>
          <w:szCs w:val="24"/>
        </w:rPr>
        <w:t>L. FUNDING OF RATE</w:t>
      </w:r>
    </w:p>
    <w:p w14:paraId="2A9E7EBF" w14:textId="77777777" w:rsidR="001E5F50" w:rsidRDefault="001E5F50" w:rsidP="00026271">
      <w:pPr>
        <w:pStyle w:val="NoSpacing"/>
        <w:rPr>
          <w:rFonts w:ascii="Arial" w:hAnsi="Arial" w:cs="Arial"/>
          <w:sz w:val="24"/>
          <w:szCs w:val="24"/>
        </w:rPr>
      </w:pPr>
    </w:p>
    <w:p w14:paraId="2DFE815C" w14:textId="5614F43F" w:rsidR="002964DC" w:rsidRDefault="001E5F50" w:rsidP="002964DC">
      <w:pPr>
        <w:pStyle w:val="NoSpacing"/>
        <w:rPr>
          <w:rFonts w:ascii="Arial" w:hAnsi="Arial" w:cs="Arial"/>
          <w:sz w:val="24"/>
          <w:szCs w:val="24"/>
        </w:rPr>
      </w:pPr>
      <w:r>
        <w:rPr>
          <w:rFonts w:ascii="Arial" w:hAnsi="Arial" w:cs="Arial"/>
          <w:sz w:val="24"/>
          <w:szCs w:val="24"/>
        </w:rPr>
        <w:t xml:space="preserve">When the above rate is applied to the </w:t>
      </w:r>
      <w:r w:rsidR="002964DC">
        <w:rPr>
          <w:rFonts w:ascii="Arial" w:hAnsi="Arial" w:cs="Arial"/>
          <w:sz w:val="24"/>
          <w:szCs w:val="24"/>
        </w:rPr>
        <w:t>Modified Total Direct Costs (MTDC)</w:t>
      </w:r>
      <w:r w:rsidR="00E50EFC">
        <w:rPr>
          <w:rFonts w:ascii="Arial" w:hAnsi="Arial" w:cs="Arial"/>
          <w:sz w:val="24"/>
          <w:szCs w:val="24"/>
        </w:rPr>
        <w:t xml:space="preserve"> paid from the State of Utah (Independent Living), TANF, and funds from the U. S. Department of Health and Human Services-ACL-(Independent Living), the eligible reimbursement is $</w:t>
      </w:r>
      <w:r w:rsidR="00D410BC">
        <w:rPr>
          <w:rFonts w:ascii="Arial" w:hAnsi="Arial" w:cs="Arial"/>
          <w:sz w:val="24"/>
          <w:szCs w:val="24"/>
        </w:rPr>
        <w:t>192,515</w:t>
      </w:r>
      <w:r w:rsidR="009C0EDC">
        <w:rPr>
          <w:rFonts w:ascii="Arial" w:hAnsi="Arial" w:cs="Arial"/>
          <w:sz w:val="24"/>
          <w:szCs w:val="24"/>
        </w:rPr>
        <w:t xml:space="preserve"> ($</w:t>
      </w:r>
      <w:r w:rsidR="00D410BC">
        <w:rPr>
          <w:rFonts w:ascii="Arial" w:hAnsi="Arial" w:cs="Arial"/>
          <w:sz w:val="24"/>
          <w:szCs w:val="24"/>
        </w:rPr>
        <w:t>641,715</w:t>
      </w:r>
      <w:r w:rsidR="009C0EDC">
        <w:rPr>
          <w:rFonts w:ascii="Arial" w:hAnsi="Arial" w:cs="Arial"/>
          <w:sz w:val="24"/>
          <w:szCs w:val="24"/>
        </w:rPr>
        <w:t xml:space="preserve"> x .</w:t>
      </w:r>
      <w:r w:rsidR="00D410BC">
        <w:rPr>
          <w:rFonts w:ascii="Arial" w:hAnsi="Arial" w:cs="Arial"/>
          <w:sz w:val="24"/>
          <w:szCs w:val="24"/>
        </w:rPr>
        <w:t>30</w:t>
      </w:r>
      <w:r w:rsidR="009C0EDC">
        <w:rPr>
          <w:rFonts w:ascii="Arial" w:hAnsi="Arial" w:cs="Arial"/>
          <w:sz w:val="24"/>
          <w:szCs w:val="24"/>
        </w:rPr>
        <w:t>)</w:t>
      </w:r>
      <w:r w:rsidR="00E50EFC">
        <w:rPr>
          <w:rFonts w:ascii="Arial" w:hAnsi="Arial" w:cs="Arial"/>
          <w:sz w:val="24"/>
          <w:szCs w:val="24"/>
        </w:rPr>
        <w:t xml:space="preserve">. </w:t>
      </w:r>
    </w:p>
    <w:p w14:paraId="05AC66AC" w14:textId="77777777" w:rsidR="002964DC" w:rsidRDefault="002964DC">
      <w:pPr>
        <w:rPr>
          <w:rFonts w:ascii="Arial" w:hAnsi="Arial" w:cs="Arial"/>
          <w:sz w:val="24"/>
          <w:szCs w:val="24"/>
        </w:rPr>
      </w:pPr>
      <w:r>
        <w:rPr>
          <w:rFonts w:ascii="Arial" w:hAnsi="Arial" w:cs="Arial"/>
          <w:sz w:val="24"/>
          <w:szCs w:val="24"/>
        </w:rPr>
        <w:br w:type="page"/>
      </w:r>
    </w:p>
    <w:p w14:paraId="38B1405C" w14:textId="77777777" w:rsidR="00520A6B" w:rsidRDefault="00520A6B" w:rsidP="002964DC">
      <w:pPr>
        <w:pStyle w:val="NoSpacing"/>
        <w:rPr>
          <w:rFonts w:ascii="Arial" w:hAnsi="Arial" w:cs="Arial"/>
          <w:b/>
          <w:sz w:val="24"/>
          <w:szCs w:val="24"/>
        </w:rPr>
      </w:pPr>
    </w:p>
    <w:p w14:paraId="15A0758E" w14:textId="180BA940" w:rsidR="001E535C" w:rsidRDefault="00392005" w:rsidP="00026271">
      <w:pPr>
        <w:pStyle w:val="NoSpacing"/>
        <w:rPr>
          <w:rFonts w:ascii="Arial" w:hAnsi="Arial" w:cs="Arial"/>
          <w:b/>
          <w:sz w:val="24"/>
          <w:szCs w:val="24"/>
          <w:u w:val="single"/>
        </w:rPr>
      </w:pPr>
      <w:r w:rsidRPr="00C90F62">
        <w:rPr>
          <w:rFonts w:ascii="Arial" w:hAnsi="Arial" w:cs="Arial"/>
          <w:b/>
          <w:sz w:val="24"/>
          <w:szCs w:val="24"/>
          <w:u w:val="single"/>
        </w:rPr>
        <w:t>SCHEDULE A</w:t>
      </w:r>
    </w:p>
    <w:p w14:paraId="1268BD37" w14:textId="572FACF6" w:rsidR="00C90F62" w:rsidRDefault="00C90F62" w:rsidP="00026271">
      <w:pPr>
        <w:pStyle w:val="NoSpacing"/>
        <w:rPr>
          <w:rFonts w:ascii="Arial" w:hAnsi="Arial" w:cs="Arial"/>
          <w:b/>
          <w:sz w:val="24"/>
          <w:szCs w:val="24"/>
          <w:u w:val="single"/>
        </w:rPr>
      </w:pPr>
    </w:p>
    <w:p w14:paraId="5B0B4C3B" w14:textId="41C906F0" w:rsidR="00C90F62" w:rsidRPr="00C90F62" w:rsidRDefault="00C90F62" w:rsidP="00026271">
      <w:pPr>
        <w:pStyle w:val="NoSpacing"/>
        <w:rPr>
          <w:rFonts w:ascii="Arial" w:hAnsi="Arial" w:cs="Arial"/>
          <w:sz w:val="24"/>
          <w:szCs w:val="24"/>
        </w:rPr>
      </w:pPr>
      <w:r w:rsidRPr="00C90F62">
        <w:rPr>
          <w:rFonts w:ascii="Arial" w:hAnsi="Arial" w:cs="Arial"/>
          <w:sz w:val="24"/>
          <w:szCs w:val="24"/>
        </w:rPr>
        <w:t>Functional Groupings</w:t>
      </w:r>
    </w:p>
    <w:p w14:paraId="47CA922A" w14:textId="77777777" w:rsidR="001E535C" w:rsidRDefault="001E535C" w:rsidP="00026271">
      <w:pPr>
        <w:pStyle w:val="NoSpacing"/>
        <w:rPr>
          <w:rFonts w:ascii="Arial" w:hAnsi="Arial" w:cs="Arial"/>
          <w:sz w:val="24"/>
          <w:szCs w:val="24"/>
        </w:rPr>
      </w:pPr>
    </w:p>
    <w:p w14:paraId="3B11A490" w14:textId="77777777" w:rsidR="00C90F62" w:rsidRDefault="00C90F62" w:rsidP="00C90F62">
      <w:pPr>
        <w:pStyle w:val="NoSpacing"/>
        <w:rPr>
          <w:rFonts w:ascii="Arial" w:hAnsi="Arial" w:cs="Arial"/>
          <w:sz w:val="24"/>
          <w:szCs w:val="24"/>
        </w:rPr>
      </w:pPr>
      <w:r>
        <w:rPr>
          <w:rFonts w:ascii="Arial" w:hAnsi="Arial" w:cs="Arial"/>
          <w:sz w:val="24"/>
          <w:szCs w:val="24"/>
        </w:rPr>
        <w:t>Direct Costs (MTDC):</w:t>
      </w:r>
    </w:p>
    <w:p w14:paraId="2EE2F39E" w14:textId="77777777" w:rsidR="00C90F62" w:rsidRDefault="00C90F62" w:rsidP="00C90F62">
      <w:pPr>
        <w:pStyle w:val="NoSpacing"/>
        <w:rPr>
          <w:rFonts w:ascii="Arial" w:hAnsi="Arial" w:cs="Arial"/>
          <w:sz w:val="24"/>
          <w:szCs w:val="24"/>
        </w:rPr>
      </w:pPr>
    </w:p>
    <w:p w14:paraId="53A8BCEE" w14:textId="15B1679D" w:rsidR="00C90F62" w:rsidRDefault="00C90F62" w:rsidP="00C90F62">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Independent Living Salaries</w:t>
      </w:r>
      <w:r>
        <w:rPr>
          <w:rFonts w:ascii="Arial" w:hAnsi="Arial" w:cs="Arial"/>
          <w:sz w:val="24"/>
          <w:szCs w:val="24"/>
        </w:rPr>
        <w:tab/>
      </w:r>
      <w:r>
        <w:rPr>
          <w:rFonts w:ascii="Arial" w:hAnsi="Arial" w:cs="Arial"/>
          <w:sz w:val="24"/>
          <w:szCs w:val="24"/>
        </w:rPr>
        <w:tab/>
        <w:t>$</w:t>
      </w:r>
      <w:r w:rsidR="0091648A">
        <w:rPr>
          <w:rFonts w:ascii="Arial" w:hAnsi="Arial" w:cs="Arial"/>
          <w:sz w:val="24"/>
          <w:szCs w:val="24"/>
        </w:rPr>
        <w:t>377,459</w:t>
      </w:r>
    </w:p>
    <w:p w14:paraId="0B64C9B6" w14:textId="51E0BE76" w:rsidR="00C90F62" w:rsidRDefault="00C90F62" w:rsidP="00C90F62">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Independent Living Fringe</w:t>
      </w:r>
      <w:r>
        <w:rPr>
          <w:rFonts w:ascii="Arial" w:hAnsi="Arial" w:cs="Arial"/>
          <w:sz w:val="24"/>
          <w:szCs w:val="24"/>
        </w:rPr>
        <w:tab/>
      </w:r>
      <w:r>
        <w:rPr>
          <w:rFonts w:ascii="Arial" w:hAnsi="Arial" w:cs="Arial"/>
          <w:sz w:val="24"/>
          <w:szCs w:val="24"/>
        </w:rPr>
        <w:tab/>
      </w:r>
      <w:r>
        <w:rPr>
          <w:rFonts w:ascii="Arial" w:hAnsi="Arial" w:cs="Arial"/>
          <w:sz w:val="24"/>
          <w:szCs w:val="24"/>
        </w:rPr>
        <w:tab/>
        <w:t>$</w:t>
      </w:r>
      <w:r w:rsidR="0091648A">
        <w:rPr>
          <w:rFonts w:ascii="Arial" w:hAnsi="Arial" w:cs="Arial"/>
          <w:sz w:val="24"/>
          <w:szCs w:val="24"/>
        </w:rPr>
        <w:t>99,211</w:t>
      </w:r>
    </w:p>
    <w:p w14:paraId="349AF707" w14:textId="77777777" w:rsidR="00C90F62" w:rsidRDefault="00C90F62" w:rsidP="00C90F62">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1E475018" w14:textId="3E90674B" w:rsidR="00C90F62" w:rsidRDefault="00C90F62" w:rsidP="00C90F62">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30D85899" w14:textId="09CA90B8" w:rsidR="00C90F62" w:rsidRDefault="00C90F62" w:rsidP="00C90F62">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3B3A52">
        <w:rPr>
          <w:rFonts w:ascii="Arial" w:hAnsi="Arial" w:cs="Arial"/>
          <w:sz w:val="24"/>
          <w:szCs w:val="24"/>
        </w:rPr>
        <w:t>Independent Living</w:t>
      </w:r>
      <w:r>
        <w:rPr>
          <w:rFonts w:ascii="Arial" w:hAnsi="Arial" w:cs="Arial"/>
          <w:sz w:val="24"/>
          <w:szCs w:val="24"/>
        </w:rPr>
        <w:t xml:space="preserve"> Non-salary</w:t>
      </w:r>
      <w:r>
        <w:rPr>
          <w:rFonts w:ascii="Arial" w:hAnsi="Arial" w:cs="Arial"/>
          <w:sz w:val="24"/>
          <w:szCs w:val="24"/>
        </w:rPr>
        <w:tab/>
      </w:r>
      <w:r>
        <w:rPr>
          <w:rFonts w:ascii="Arial" w:hAnsi="Arial" w:cs="Arial"/>
          <w:sz w:val="24"/>
          <w:szCs w:val="24"/>
        </w:rPr>
        <w:tab/>
        <w:t>$</w:t>
      </w:r>
      <w:r w:rsidR="0091648A">
        <w:rPr>
          <w:rFonts w:ascii="Arial" w:hAnsi="Arial" w:cs="Arial"/>
          <w:sz w:val="24"/>
          <w:szCs w:val="24"/>
        </w:rPr>
        <w:t>165,045</w:t>
      </w:r>
    </w:p>
    <w:p w14:paraId="01DFFF62" w14:textId="0BDA2CF0" w:rsidR="00C90F62" w:rsidRDefault="00C90F62" w:rsidP="00C90F62">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1F2A2FAF" w14:textId="43AE6D75" w:rsidR="00C90F62" w:rsidRDefault="00C90F62" w:rsidP="00C90F62">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3073FCAC" w14:textId="3B1E8829" w:rsidR="00C90F62" w:rsidRDefault="00C90F62" w:rsidP="00C90F62">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Total Direct Costs: </w:t>
      </w:r>
      <w:r>
        <w:rPr>
          <w:rFonts w:ascii="Arial" w:hAnsi="Arial" w:cs="Arial"/>
          <w:sz w:val="24"/>
          <w:szCs w:val="24"/>
        </w:rPr>
        <w:tab/>
      </w:r>
      <w:r>
        <w:rPr>
          <w:rFonts w:ascii="Arial" w:hAnsi="Arial" w:cs="Arial"/>
          <w:sz w:val="24"/>
          <w:szCs w:val="24"/>
        </w:rPr>
        <w:tab/>
        <w:t>$</w:t>
      </w:r>
      <w:r w:rsidR="0091648A">
        <w:rPr>
          <w:rFonts w:ascii="Arial" w:hAnsi="Arial" w:cs="Arial"/>
          <w:sz w:val="24"/>
          <w:szCs w:val="24"/>
        </w:rPr>
        <w:t>641,715</w:t>
      </w:r>
    </w:p>
    <w:p w14:paraId="6CB10E3D" w14:textId="77777777" w:rsidR="00C90F62" w:rsidRDefault="00C90F62" w:rsidP="00C90F62">
      <w:pPr>
        <w:pStyle w:val="NoSpacing"/>
        <w:rPr>
          <w:rFonts w:ascii="Arial" w:hAnsi="Arial" w:cs="Arial"/>
          <w:sz w:val="24"/>
          <w:szCs w:val="24"/>
        </w:rPr>
      </w:pPr>
    </w:p>
    <w:p w14:paraId="5F7C21BF" w14:textId="77777777" w:rsidR="00C90F62" w:rsidRDefault="00C90F62" w:rsidP="00C90F62">
      <w:pPr>
        <w:pStyle w:val="NoSpacing"/>
        <w:rPr>
          <w:rFonts w:ascii="Arial" w:hAnsi="Arial" w:cs="Arial"/>
          <w:sz w:val="24"/>
          <w:szCs w:val="24"/>
        </w:rPr>
      </w:pPr>
      <w:r>
        <w:rPr>
          <w:rFonts w:ascii="Arial" w:hAnsi="Arial" w:cs="Arial"/>
          <w:sz w:val="24"/>
          <w:szCs w:val="24"/>
        </w:rPr>
        <w:tab/>
      </w:r>
      <w:r>
        <w:rPr>
          <w:rFonts w:ascii="Arial" w:hAnsi="Arial" w:cs="Arial"/>
          <w:sz w:val="24"/>
          <w:szCs w:val="24"/>
        </w:rPr>
        <w:tab/>
        <w:t>Indirect Costs (Pool)</w:t>
      </w:r>
    </w:p>
    <w:p w14:paraId="38278E0E" w14:textId="77777777" w:rsidR="00C90F62" w:rsidRDefault="00C90F62" w:rsidP="00C90F62">
      <w:pPr>
        <w:pStyle w:val="NoSpacing"/>
        <w:rPr>
          <w:rFonts w:ascii="Arial" w:hAnsi="Arial" w:cs="Arial"/>
          <w:sz w:val="24"/>
          <w:szCs w:val="24"/>
        </w:rPr>
      </w:pPr>
    </w:p>
    <w:p w14:paraId="6081779D" w14:textId="2D04EFEC" w:rsidR="00C90F62" w:rsidRDefault="00C90F62" w:rsidP="00C90F62">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Admi</w:t>
      </w:r>
      <w:r w:rsidR="00A30F7E">
        <w:rPr>
          <w:rFonts w:ascii="Arial" w:hAnsi="Arial" w:cs="Arial"/>
          <w:sz w:val="24"/>
          <w:szCs w:val="24"/>
        </w:rPr>
        <w:t>nistrative Services Salaries</w:t>
      </w:r>
      <w:r w:rsidR="00A30F7E">
        <w:rPr>
          <w:rFonts w:ascii="Arial" w:hAnsi="Arial" w:cs="Arial"/>
          <w:sz w:val="24"/>
          <w:szCs w:val="24"/>
        </w:rPr>
        <w:tab/>
      </w:r>
      <w:r w:rsidR="00A30F7E">
        <w:rPr>
          <w:rFonts w:ascii="Arial" w:hAnsi="Arial" w:cs="Arial"/>
          <w:sz w:val="24"/>
          <w:szCs w:val="24"/>
        </w:rPr>
        <w:tab/>
        <w:t>$</w:t>
      </w:r>
      <w:r w:rsidR="0091648A">
        <w:rPr>
          <w:rFonts w:ascii="Arial" w:hAnsi="Arial" w:cs="Arial"/>
          <w:sz w:val="24"/>
          <w:szCs w:val="24"/>
        </w:rPr>
        <w:t>113,289</w:t>
      </w:r>
    </w:p>
    <w:p w14:paraId="61D6BBA4" w14:textId="77777777" w:rsidR="00C90F62" w:rsidRDefault="00C90F62" w:rsidP="00C90F62">
      <w:pPr>
        <w:pStyle w:val="NoSpacing"/>
        <w:rPr>
          <w:rFonts w:ascii="Arial" w:hAnsi="Arial" w:cs="Arial"/>
          <w:sz w:val="24"/>
          <w:szCs w:val="24"/>
        </w:rPr>
      </w:pPr>
    </w:p>
    <w:p w14:paraId="05E97B37" w14:textId="317504E1" w:rsidR="00C90F62" w:rsidRDefault="00C90F62" w:rsidP="00C90F62">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Administrative Fringe Benefits</w:t>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w:t>
      </w:r>
      <w:r w:rsidR="00A30F7E">
        <w:rPr>
          <w:rFonts w:ascii="Arial" w:hAnsi="Arial" w:cs="Arial"/>
          <w:sz w:val="24"/>
          <w:szCs w:val="24"/>
        </w:rPr>
        <w:t xml:space="preserve">  </w:t>
      </w:r>
      <w:r w:rsidR="0091648A">
        <w:rPr>
          <w:rFonts w:ascii="Arial" w:hAnsi="Arial" w:cs="Arial"/>
          <w:sz w:val="24"/>
          <w:szCs w:val="24"/>
        </w:rPr>
        <w:t>35,070</w:t>
      </w:r>
      <w:proofErr w:type="gramEnd"/>
    </w:p>
    <w:p w14:paraId="6928B163" w14:textId="77777777" w:rsidR="00C90F62" w:rsidRDefault="00C90F62" w:rsidP="00C90F62">
      <w:pPr>
        <w:pStyle w:val="NoSpacing"/>
        <w:rPr>
          <w:rFonts w:ascii="Arial" w:hAnsi="Arial" w:cs="Arial"/>
          <w:sz w:val="24"/>
          <w:szCs w:val="24"/>
        </w:rPr>
      </w:pPr>
    </w:p>
    <w:p w14:paraId="592A1CF2" w14:textId="3DBDF17D" w:rsidR="00C90F62" w:rsidRDefault="00C90F62" w:rsidP="00C90F62">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Administrative Services Non-salary </w:t>
      </w:r>
      <w:r>
        <w:rPr>
          <w:rFonts w:ascii="Arial" w:hAnsi="Arial" w:cs="Arial"/>
          <w:sz w:val="24"/>
          <w:szCs w:val="24"/>
        </w:rPr>
        <w:tab/>
      </w:r>
      <w:proofErr w:type="gramStart"/>
      <w:r>
        <w:rPr>
          <w:rFonts w:ascii="Arial" w:hAnsi="Arial" w:cs="Arial"/>
          <w:sz w:val="24"/>
          <w:szCs w:val="24"/>
        </w:rPr>
        <w:t xml:space="preserve">$ </w:t>
      </w:r>
      <w:r w:rsidR="00A30F7E">
        <w:rPr>
          <w:rFonts w:ascii="Arial" w:hAnsi="Arial" w:cs="Arial"/>
          <w:sz w:val="24"/>
          <w:szCs w:val="24"/>
        </w:rPr>
        <w:t xml:space="preserve"> </w:t>
      </w:r>
      <w:r w:rsidR="00007823">
        <w:rPr>
          <w:rFonts w:ascii="Arial" w:hAnsi="Arial" w:cs="Arial"/>
          <w:sz w:val="24"/>
          <w:szCs w:val="24"/>
        </w:rPr>
        <w:t>42,175</w:t>
      </w:r>
      <w:proofErr w:type="gramEnd"/>
    </w:p>
    <w:p w14:paraId="3FA56507" w14:textId="77777777" w:rsidR="00C90F62" w:rsidRDefault="00C90F62" w:rsidP="00C90F62">
      <w:pPr>
        <w:pStyle w:val="NoSpacing"/>
        <w:rPr>
          <w:rFonts w:ascii="Arial" w:hAnsi="Arial" w:cs="Arial"/>
          <w:sz w:val="24"/>
          <w:szCs w:val="24"/>
        </w:rPr>
      </w:pPr>
    </w:p>
    <w:p w14:paraId="472193B6" w14:textId="714904E6" w:rsidR="00C90F62" w:rsidRDefault="00C90F62" w:rsidP="00C90F62">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Total Admin Services</w:t>
      </w:r>
      <w:r>
        <w:rPr>
          <w:rFonts w:ascii="Arial" w:hAnsi="Arial" w:cs="Arial"/>
          <w:sz w:val="24"/>
          <w:szCs w:val="24"/>
        </w:rPr>
        <w:tab/>
        <w:t xml:space="preserve">$ </w:t>
      </w:r>
      <w:r w:rsidR="0091648A">
        <w:rPr>
          <w:rFonts w:ascii="Arial" w:hAnsi="Arial" w:cs="Arial"/>
          <w:sz w:val="24"/>
          <w:szCs w:val="24"/>
        </w:rPr>
        <w:t>190,534</w:t>
      </w:r>
    </w:p>
    <w:p w14:paraId="6E2C829C" w14:textId="581C05FF" w:rsidR="00C90F62" w:rsidRPr="00C90F62" w:rsidRDefault="00C90F62" w:rsidP="00C90F62">
      <w:pPr>
        <w:pStyle w:val="NoSpacing"/>
        <w:rPr>
          <w:rFonts w:ascii="Arial" w:hAnsi="Arial" w:cs="Arial"/>
          <w:b/>
          <w:sz w:val="24"/>
          <w:szCs w:val="24"/>
          <w:u w:val="single"/>
        </w:rPr>
      </w:pPr>
      <w:r w:rsidRPr="00C90F62">
        <w:rPr>
          <w:rFonts w:ascii="Arial" w:hAnsi="Arial" w:cs="Arial"/>
          <w:b/>
          <w:sz w:val="24"/>
          <w:szCs w:val="24"/>
          <w:u w:val="single"/>
        </w:rPr>
        <w:t>RATE</w:t>
      </w:r>
    </w:p>
    <w:p w14:paraId="3C9B7E2D" w14:textId="77777777" w:rsidR="00C90F62" w:rsidRDefault="00C90F62" w:rsidP="00C90F62">
      <w:pPr>
        <w:pStyle w:val="NoSpacing"/>
        <w:rPr>
          <w:rFonts w:ascii="Arial" w:hAnsi="Arial" w:cs="Arial"/>
          <w:sz w:val="24"/>
          <w:szCs w:val="24"/>
        </w:rPr>
      </w:pPr>
    </w:p>
    <w:p w14:paraId="34446694" w14:textId="194DF19B" w:rsidR="00C90F62" w:rsidRDefault="00C90F62" w:rsidP="00C90F62">
      <w:pPr>
        <w:pStyle w:val="NoSpacing"/>
        <w:rPr>
          <w:rFonts w:ascii="Arial" w:hAnsi="Arial" w:cs="Arial"/>
          <w:sz w:val="24"/>
          <w:szCs w:val="24"/>
        </w:rPr>
      </w:pPr>
      <w:r>
        <w:rPr>
          <w:rFonts w:ascii="Arial" w:hAnsi="Arial" w:cs="Arial"/>
          <w:sz w:val="24"/>
          <w:szCs w:val="24"/>
        </w:rPr>
        <w:t>Adjusted indirect cost (above- pool):</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91648A">
        <w:rPr>
          <w:rFonts w:ascii="Arial" w:hAnsi="Arial" w:cs="Arial"/>
          <w:sz w:val="24"/>
          <w:szCs w:val="24"/>
        </w:rPr>
        <w:t>190,534</w:t>
      </w:r>
    </w:p>
    <w:p w14:paraId="3F201AA0" w14:textId="0446058A" w:rsidR="00C90F62" w:rsidRDefault="00C90F62" w:rsidP="00C90F62">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91648A">
        <w:rPr>
          <w:rFonts w:ascii="Arial" w:hAnsi="Arial" w:cs="Arial"/>
          <w:sz w:val="24"/>
          <w:szCs w:val="24"/>
        </w:rPr>
        <w:t xml:space="preserve">30 </w:t>
      </w:r>
      <w:r>
        <w:rPr>
          <w:rFonts w:ascii="Arial" w:hAnsi="Arial" w:cs="Arial"/>
          <w:sz w:val="24"/>
          <w:szCs w:val="24"/>
        </w:rPr>
        <w:t>%</w:t>
      </w:r>
    </w:p>
    <w:p w14:paraId="4DAA4451" w14:textId="0D4F4019" w:rsidR="00C90F62" w:rsidRDefault="00C90F62" w:rsidP="00C90F62">
      <w:pPr>
        <w:pStyle w:val="NoSpacing"/>
        <w:rPr>
          <w:rFonts w:ascii="Arial" w:hAnsi="Arial" w:cs="Arial"/>
          <w:sz w:val="24"/>
          <w:szCs w:val="24"/>
        </w:rPr>
      </w:pPr>
      <w:r>
        <w:rPr>
          <w:rFonts w:ascii="Arial" w:hAnsi="Arial" w:cs="Arial"/>
          <w:sz w:val="24"/>
          <w:szCs w:val="24"/>
        </w:rPr>
        <w:t xml:space="preserve">Total direct costs (above-base):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91648A">
        <w:rPr>
          <w:rFonts w:ascii="Arial" w:hAnsi="Arial" w:cs="Arial"/>
          <w:sz w:val="24"/>
          <w:szCs w:val="24"/>
        </w:rPr>
        <w:t>641,715</w:t>
      </w:r>
    </w:p>
    <w:p w14:paraId="3C2E93BB" w14:textId="381CADA3" w:rsidR="001E535C" w:rsidRPr="00392005" w:rsidRDefault="00520A6B" w:rsidP="00F55F67">
      <w:pPr>
        <w:rPr>
          <w:rFonts w:ascii="Arial" w:hAnsi="Arial" w:cs="Arial"/>
          <w:b/>
          <w:sz w:val="24"/>
          <w:szCs w:val="24"/>
        </w:rPr>
      </w:pPr>
      <w:r>
        <w:rPr>
          <w:rFonts w:ascii="Arial" w:hAnsi="Arial" w:cs="Arial"/>
          <w:b/>
          <w:sz w:val="24"/>
          <w:szCs w:val="24"/>
        </w:rPr>
        <w:br w:type="page"/>
      </w:r>
      <w:r w:rsidR="00392005" w:rsidRPr="00392005">
        <w:rPr>
          <w:rFonts w:ascii="Arial" w:hAnsi="Arial" w:cs="Arial"/>
          <w:b/>
          <w:sz w:val="24"/>
          <w:szCs w:val="24"/>
        </w:rPr>
        <w:lastRenderedPageBreak/>
        <w:t>SCHEDULE B</w:t>
      </w:r>
    </w:p>
    <w:p w14:paraId="61E6359D" w14:textId="77777777" w:rsidR="001E535C" w:rsidRDefault="001E535C" w:rsidP="00026271">
      <w:pPr>
        <w:pStyle w:val="NoSpacing"/>
        <w:rPr>
          <w:rFonts w:ascii="Arial" w:hAnsi="Arial" w:cs="Arial"/>
          <w:sz w:val="24"/>
          <w:szCs w:val="24"/>
        </w:rPr>
      </w:pPr>
    </w:p>
    <w:tbl>
      <w:tblPr>
        <w:tblStyle w:val="TableGrid"/>
        <w:tblW w:w="9535" w:type="dxa"/>
        <w:tblLook w:val="04A0" w:firstRow="1" w:lastRow="0" w:firstColumn="1" w:lastColumn="0" w:noHBand="0" w:noVBand="1"/>
      </w:tblPr>
      <w:tblGrid>
        <w:gridCol w:w="4675"/>
        <w:gridCol w:w="4860"/>
      </w:tblGrid>
      <w:tr w:rsidR="00520A6B" w14:paraId="3966B672" w14:textId="77777777" w:rsidTr="004B5E86">
        <w:trPr>
          <w:trHeight w:val="432"/>
        </w:trPr>
        <w:tc>
          <w:tcPr>
            <w:tcW w:w="4675" w:type="dxa"/>
          </w:tcPr>
          <w:p w14:paraId="537582E3" w14:textId="5BAD9C94" w:rsidR="00520A6B" w:rsidRDefault="00520A6B">
            <w:pPr>
              <w:rPr>
                <w:rFonts w:ascii="Arial" w:hAnsi="Arial" w:cs="Arial"/>
                <w:b/>
                <w:sz w:val="24"/>
                <w:szCs w:val="24"/>
              </w:rPr>
            </w:pPr>
            <w:r>
              <w:rPr>
                <w:rFonts w:ascii="Arial" w:hAnsi="Arial" w:cs="Arial"/>
                <w:b/>
                <w:sz w:val="24"/>
                <w:szCs w:val="24"/>
              </w:rPr>
              <w:t>Elements of Cost</w:t>
            </w:r>
          </w:p>
        </w:tc>
        <w:tc>
          <w:tcPr>
            <w:tcW w:w="4860" w:type="dxa"/>
          </w:tcPr>
          <w:p w14:paraId="5E2B2CE8" w14:textId="647F1782" w:rsidR="00520A6B" w:rsidRDefault="00520A6B">
            <w:pPr>
              <w:rPr>
                <w:rFonts w:ascii="Arial" w:hAnsi="Arial" w:cs="Arial"/>
                <w:b/>
                <w:sz w:val="24"/>
                <w:szCs w:val="24"/>
              </w:rPr>
            </w:pPr>
            <w:r>
              <w:rPr>
                <w:rFonts w:ascii="Arial" w:hAnsi="Arial" w:cs="Arial"/>
                <w:b/>
                <w:sz w:val="24"/>
                <w:szCs w:val="24"/>
              </w:rPr>
              <w:t>Methodology of Allocation</w:t>
            </w:r>
          </w:p>
        </w:tc>
      </w:tr>
      <w:tr w:rsidR="00520A6B" w14:paraId="77D1E2D9" w14:textId="77777777" w:rsidTr="004B5E86">
        <w:trPr>
          <w:trHeight w:val="432"/>
        </w:trPr>
        <w:tc>
          <w:tcPr>
            <w:tcW w:w="4675" w:type="dxa"/>
          </w:tcPr>
          <w:p w14:paraId="3471F80D" w14:textId="77777777" w:rsidR="00520A6B" w:rsidRDefault="00520A6B">
            <w:pPr>
              <w:rPr>
                <w:rFonts w:ascii="Arial" w:hAnsi="Arial" w:cs="Arial"/>
                <w:b/>
                <w:sz w:val="24"/>
                <w:szCs w:val="24"/>
              </w:rPr>
            </w:pPr>
          </w:p>
        </w:tc>
        <w:tc>
          <w:tcPr>
            <w:tcW w:w="4860" w:type="dxa"/>
          </w:tcPr>
          <w:p w14:paraId="1345CCE3" w14:textId="77777777" w:rsidR="00520A6B" w:rsidRDefault="00520A6B">
            <w:pPr>
              <w:rPr>
                <w:rFonts w:ascii="Arial" w:hAnsi="Arial" w:cs="Arial"/>
                <w:b/>
                <w:sz w:val="24"/>
                <w:szCs w:val="24"/>
              </w:rPr>
            </w:pPr>
          </w:p>
        </w:tc>
      </w:tr>
      <w:tr w:rsidR="00520A6B" w14:paraId="26D2DF88" w14:textId="77777777" w:rsidTr="004B5E86">
        <w:trPr>
          <w:trHeight w:val="432"/>
        </w:trPr>
        <w:tc>
          <w:tcPr>
            <w:tcW w:w="4675" w:type="dxa"/>
          </w:tcPr>
          <w:p w14:paraId="49F89C7D" w14:textId="01B501A3" w:rsidR="00520A6B" w:rsidRPr="00520A6B" w:rsidRDefault="00520A6B">
            <w:pPr>
              <w:rPr>
                <w:rFonts w:ascii="Arial" w:hAnsi="Arial" w:cs="Arial"/>
                <w:sz w:val="24"/>
                <w:szCs w:val="24"/>
              </w:rPr>
            </w:pPr>
            <w:r w:rsidRPr="00520A6B">
              <w:rPr>
                <w:rFonts w:ascii="Arial" w:hAnsi="Arial" w:cs="Arial"/>
                <w:sz w:val="24"/>
                <w:szCs w:val="24"/>
              </w:rPr>
              <w:t>Contractual Services</w:t>
            </w:r>
          </w:p>
        </w:tc>
        <w:tc>
          <w:tcPr>
            <w:tcW w:w="4860" w:type="dxa"/>
          </w:tcPr>
          <w:p w14:paraId="61983269" w14:textId="5DC81283" w:rsidR="00520A6B" w:rsidRPr="00520A6B" w:rsidRDefault="009B59D7">
            <w:pPr>
              <w:rPr>
                <w:rFonts w:ascii="Arial" w:hAnsi="Arial" w:cs="Arial"/>
                <w:sz w:val="24"/>
                <w:szCs w:val="24"/>
              </w:rPr>
            </w:pPr>
            <w:r>
              <w:rPr>
                <w:rFonts w:ascii="Arial" w:hAnsi="Arial" w:cs="Arial"/>
                <w:sz w:val="24"/>
                <w:szCs w:val="24"/>
              </w:rPr>
              <w:t xml:space="preserve">Custodial is split based on square footage. Other services based on actual usage. </w:t>
            </w:r>
            <w:r w:rsidR="00E660AD">
              <w:rPr>
                <w:rFonts w:ascii="Arial" w:hAnsi="Arial" w:cs="Arial"/>
                <w:sz w:val="24"/>
                <w:szCs w:val="24"/>
              </w:rPr>
              <w:t xml:space="preserve">Reasonable accommodation is split based on actual usage </w:t>
            </w:r>
          </w:p>
        </w:tc>
      </w:tr>
      <w:tr w:rsidR="00520A6B" w14:paraId="67E18550" w14:textId="77777777" w:rsidTr="004B5E86">
        <w:trPr>
          <w:trHeight w:val="432"/>
        </w:trPr>
        <w:tc>
          <w:tcPr>
            <w:tcW w:w="4675" w:type="dxa"/>
          </w:tcPr>
          <w:p w14:paraId="21A3B4C9" w14:textId="6739A680" w:rsidR="00520A6B" w:rsidRPr="00520A6B" w:rsidRDefault="00520A6B">
            <w:pPr>
              <w:rPr>
                <w:rFonts w:ascii="Arial" w:hAnsi="Arial" w:cs="Arial"/>
                <w:sz w:val="24"/>
                <w:szCs w:val="24"/>
              </w:rPr>
            </w:pPr>
            <w:r w:rsidRPr="00520A6B">
              <w:rPr>
                <w:rFonts w:ascii="Arial" w:hAnsi="Arial" w:cs="Arial"/>
                <w:sz w:val="24"/>
                <w:szCs w:val="24"/>
              </w:rPr>
              <w:t>Depreciation/Use Allowance</w:t>
            </w:r>
          </w:p>
        </w:tc>
        <w:tc>
          <w:tcPr>
            <w:tcW w:w="4860" w:type="dxa"/>
          </w:tcPr>
          <w:p w14:paraId="205B4136" w14:textId="2E73C137" w:rsidR="00520A6B" w:rsidRPr="00520A6B" w:rsidRDefault="00A65DB2">
            <w:pPr>
              <w:rPr>
                <w:rFonts w:ascii="Arial" w:hAnsi="Arial" w:cs="Arial"/>
                <w:sz w:val="24"/>
                <w:szCs w:val="24"/>
              </w:rPr>
            </w:pPr>
            <w:r>
              <w:rPr>
                <w:rFonts w:ascii="Arial" w:hAnsi="Arial" w:cs="Arial"/>
                <w:sz w:val="24"/>
                <w:szCs w:val="24"/>
              </w:rPr>
              <w:t>Excluded from calculation – fixed assets purchased with State Grant money</w:t>
            </w:r>
          </w:p>
        </w:tc>
      </w:tr>
      <w:tr w:rsidR="00520A6B" w14:paraId="23953BAF" w14:textId="77777777" w:rsidTr="004B5E86">
        <w:trPr>
          <w:trHeight w:val="432"/>
        </w:trPr>
        <w:tc>
          <w:tcPr>
            <w:tcW w:w="4675" w:type="dxa"/>
          </w:tcPr>
          <w:p w14:paraId="5215A670" w14:textId="0FA8217B" w:rsidR="00520A6B" w:rsidRPr="00520A6B" w:rsidRDefault="00520A6B" w:rsidP="00520A6B">
            <w:pPr>
              <w:rPr>
                <w:rFonts w:ascii="Arial" w:hAnsi="Arial" w:cs="Arial"/>
                <w:sz w:val="24"/>
                <w:szCs w:val="24"/>
              </w:rPr>
            </w:pPr>
            <w:r w:rsidRPr="00520A6B">
              <w:rPr>
                <w:rFonts w:ascii="Arial" w:hAnsi="Arial" w:cs="Arial"/>
                <w:sz w:val="24"/>
                <w:szCs w:val="24"/>
              </w:rPr>
              <w:t>Equipment rental and maintenance</w:t>
            </w:r>
          </w:p>
        </w:tc>
        <w:tc>
          <w:tcPr>
            <w:tcW w:w="4860" w:type="dxa"/>
          </w:tcPr>
          <w:p w14:paraId="239EF121" w14:textId="462C1773" w:rsidR="00520A6B" w:rsidRPr="00520A6B" w:rsidRDefault="00011123">
            <w:pPr>
              <w:rPr>
                <w:rFonts w:ascii="Arial" w:hAnsi="Arial" w:cs="Arial"/>
                <w:sz w:val="24"/>
                <w:szCs w:val="24"/>
              </w:rPr>
            </w:pPr>
            <w:r>
              <w:rPr>
                <w:rFonts w:ascii="Arial" w:hAnsi="Arial" w:cs="Arial"/>
                <w:sz w:val="24"/>
                <w:szCs w:val="24"/>
              </w:rPr>
              <w:t>Direct cost</w:t>
            </w:r>
          </w:p>
        </w:tc>
      </w:tr>
      <w:tr w:rsidR="00520A6B" w14:paraId="59A30A8B" w14:textId="77777777" w:rsidTr="004B5E86">
        <w:trPr>
          <w:trHeight w:val="432"/>
        </w:trPr>
        <w:tc>
          <w:tcPr>
            <w:tcW w:w="4675" w:type="dxa"/>
          </w:tcPr>
          <w:p w14:paraId="70D166FF" w14:textId="4D8D7024" w:rsidR="00520A6B" w:rsidRPr="00520A6B" w:rsidRDefault="00520A6B">
            <w:pPr>
              <w:rPr>
                <w:rFonts w:ascii="Arial" w:hAnsi="Arial" w:cs="Arial"/>
                <w:sz w:val="24"/>
                <w:szCs w:val="24"/>
              </w:rPr>
            </w:pPr>
            <w:r w:rsidRPr="00520A6B">
              <w:rPr>
                <w:rFonts w:ascii="Arial" w:hAnsi="Arial" w:cs="Arial"/>
                <w:sz w:val="24"/>
                <w:szCs w:val="24"/>
              </w:rPr>
              <w:t>Equipment / Capital</w:t>
            </w:r>
          </w:p>
        </w:tc>
        <w:tc>
          <w:tcPr>
            <w:tcW w:w="4860" w:type="dxa"/>
          </w:tcPr>
          <w:p w14:paraId="2C692AFE" w14:textId="1C761350" w:rsidR="00520A6B" w:rsidRPr="00520A6B" w:rsidRDefault="004B5E86">
            <w:pPr>
              <w:rPr>
                <w:rFonts w:ascii="Arial" w:hAnsi="Arial" w:cs="Arial"/>
                <w:sz w:val="24"/>
                <w:szCs w:val="24"/>
              </w:rPr>
            </w:pPr>
            <w:r>
              <w:rPr>
                <w:rFonts w:ascii="Arial" w:hAnsi="Arial" w:cs="Arial"/>
                <w:sz w:val="24"/>
                <w:szCs w:val="24"/>
              </w:rPr>
              <w:t>Actual usage</w:t>
            </w:r>
          </w:p>
        </w:tc>
      </w:tr>
      <w:tr w:rsidR="00520A6B" w14:paraId="3C864327" w14:textId="77777777" w:rsidTr="004B5E86">
        <w:trPr>
          <w:trHeight w:val="432"/>
        </w:trPr>
        <w:tc>
          <w:tcPr>
            <w:tcW w:w="4675" w:type="dxa"/>
          </w:tcPr>
          <w:p w14:paraId="69DA331C" w14:textId="1E0122C0" w:rsidR="00520A6B" w:rsidRPr="00520A6B" w:rsidRDefault="00520A6B" w:rsidP="00520A6B">
            <w:pPr>
              <w:rPr>
                <w:rFonts w:ascii="Arial" w:hAnsi="Arial" w:cs="Arial"/>
                <w:sz w:val="24"/>
                <w:szCs w:val="24"/>
              </w:rPr>
            </w:pPr>
            <w:r w:rsidRPr="00520A6B">
              <w:rPr>
                <w:rFonts w:ascii="Arial" w:hAnsi="Arial" w:cs="Arial"/>
                <w:sz w:val="24"/>
                <w:szCs w:val="24"/>
              </w:rPr>
              <w:t>Equipment / Minor</w:t>
            </w:r>
          </w:p>
        </w:tc>
        <w:tc>
          <w:tcPr>
            <w:tcW w:w="4860" w:type="dxa"/>
          </w:tcPr>
          <w:p w14:paraId="72E7AA89" w14:textId="122E5F8B" w:rsidR="00520A6B" w:rsidRPr="00520A6B" w:rsidRDefault="004E3AC8">
            <w:pPr>
              <w:rPr>
                <w:rFonts w:ascii="Arial" w:hAnsi="Arial" w:cs="Arial"/>
                <w:sz w:val="24"/>
                <w:szCs w:val="24"/>
              </w:rPr>
            </w:pPr>
            <w:r>
              <w:rPr>
                <w:rFonts w:ascii="Arial" w:hAnsi="Arial" w:cs="Arial"/>
                <w:sz w:val="24"/>
                <w:szCs w:val="24"/>
              </w:rPr>
              <w:t>Actual usage</w:t>
            </w:r>
          </w:p>
        </w:tc>
      </w:tr>
      <w:tr w:rsidR="00520A6B" w14:paraId="67D8C95F" w14:textId="77777777" w:rsidTr="004B5E86">
        <w:trPr>
          <w:trHeight w:val="432"/>
        </w:trPr>
        <w:tc>
          <w:tcPr>
            <w:tcW w:w="4675" w:type="dxa"/>
          </w:tcPr>
          <w:p w14:paraId="300D6826" w14:textId="52B94547" w:rsidR="00520A6B" w:rsidRPr="00520A6B" w:rsidRDefault="00520A6B" w:rsidP="00520A6B">
            <w:pPr>
              <w:rPr>
                <w:rFonts w:ascii="Arial" w:hAnsi="Arial" w:cs="Arial"/>
                <w:sz w:val="24"/>
                <w:szCs w:val="24"/>
              </w:rPr>
            </w:pPr>
            <w:r w:rsidRPr="00520A6B">
              <w:rPr>
                <w:rFonts w:ascii="Arial" w:hAnsi="Arial" w:cs="Arial"/>
                <w:sz w:val="24"/>
                <w:szCs w:val="24"/>
              </w:rPr>
              <w:t>Insurance</w:t>
            </w:r>
          </w:p>
        </w:tc>
        <w:tc>
          <w:tcPr>
            <w:tcW w:w="4860" w:type="dxa"/>
          </w:tcPr>
          <w:p w14:paraId="0D614676" w14:textId="2EB9C66D" w:rsidR="00520A6B" w:rsidRPr="00520A6B" w:rsidRDefault="009B59D7">
            <w:pPr>
              <w:rPr>
                <w:rFonts w:ascii="Arial" w:hAnsi="Arial" w:cs="Arial"/>
                <w:sz w:val="24"/>
                <w:szCs w:val="24"/>
              </w:rPr>
            </w:pPr>
            <w:r>
              <w:rPr>
                <w:rFonts w:ascii="Arial" w:hAnsi="Arial" w:cs="Arial"/>
                <w:sz w:val="24"/>
                <w:szCs w:val="24"/>
              </w:rPr>
              <w:t>Vehicle insurance is direct, Liability insurance is indirect</w:t>
            </w:r>
          </w:p>
        </w:tc>
      </w:tr>
      <w:tr w:rsidR="00520A6B" w14:paraId="08C1885B" w14:textId="77777777" w:rsidTr="004B5E86">
        <w:trPr>
          <w:trHeight w:val="432"/>
        </w:trPr>
        <w:tc>
          <w:tcPr>
            <w:tcW w:w="4675" w:type="dxa"/>
          </w:tcPr>
          <w:p w14:paraId="0AAC5F35" w14:textId="29E5592D" w:rsidR="00520A6B" w:rsidRPr="00520A6B" w:rsidRDefault="00520A6B" w:rsidP="00520A6B">
            <w:pPr>
              <w:rPr>
                <w:rFonts w:ascii="Arial" w:hAnsi="Arial" w:cs="Arial"/>
                <w:sz w:val="24"/>
                <w:szCs w:val="24"/>
              </w:rPr>
            </w:pPr>
            <w:r w:rsidRPr="00520A6B">
              <w:rPr>
                <w:rFonts w:ascii="Arial" w:hAnsi="Arial" w:cs="Arial"/>
                <w:sz w:val="24"/>
                <w:szCs w:val="24"/>
              </w:rPr>
              <w:t>Occupancy</w:t>
            </w:r>
          </w:p>
        </w:tc>
        <w:tc>
          <w:tcPr>
            <w:tcW w:w="4860" w:type="dxa"/>
          </w:tcPr>
          <w:p w14:paraId="11CD36F1" w14:textId="536176EA" w:rsidR="00520A6B" w:rsidRPr="00520A6B" w:rsidRDefault="00011123">
            <w:pPr>
              <w:rPr>
                <w:rFonts w:ascii="Arial" w:hAnsi="Arial" w:cs="Arial"/>
                <w:sz w:val="24"/>
                <w:szCs w:val="24"/>
              </w:rPr>
            </w:pPr>
            <w:r>
              <w:rPr>
                <w:rFonts w:ascii="Arial" w:hAnsi="Arial" w:cs="Arial"/>
                <w:sz w:val="24"/>
                <w:szCs w:val="24"/>
              </w:rPr>
              <w:t>Rent and utilities main office on basis of square footage administrative services</w:t>
            </w:r>
            <w:r w:rsidR="009B59D7">
              <w:rPr>
                <w:rFonts w:ascii="Arial" w:hAnsi="Arial" w:cs="Arial"/>
                <w:sz w:val="24"/>
                <w:szCs w:val="24"/>
              </w:rPr>
              <w:t xml:space="preserve"> including common areas</w:t>
            </w:r>
            <w:r w:rsidR="00BB7779">
              <w:rPr>
                <w:rFonts w:ascii="Arial" w:hAnsi="Arial" w:cs="Arial"/>
                <w:sz w:val="24"/>
                <w:szCs w:val="24"/>
              </w:rPr>
              <w:t xml:space="preserve"> indirect, all other direct</w:t>
            </w:r>
            <w:r>
              <w:rPr>
                <w:rFonts w:ascii="Arial" w:hAnsi="Arial" w:cs="Arial"/>
                <w:sz w:val="24"/>
                <w:szCs w:val="24"/>
              </w:rPr>
              <w:t xml:space="preserve"> – field offices all direct cost</w:t>
            </w:r>
          </w:p>
        </w:tc>
      </w:tr>
      <w:tr w:rsidR="00520A6B" w14:paraId="3C6A7AC7" w14:textId="77777777" w:rsidTr="004B5E86">
        <w:trPr>
          <w:trHeight w:val="432"/>
        </w:trPr>
        <w:tc>
          <w:tcPr>
            <w:tcW w:w="4675" w:type="dxa"/>
          </w:tcPr>
          <w:p w14:paraId="0CC0FAF1" w14:textId="0B5CFC2B" w:rsidR="00520A6B" w:rsidRPr="00520A6B" w:rsidRDefault="00520A6B" w:rsidP="00520A6B">
            <w:pPr>
              <w:rPr>
                <w:rFonts w:ascii="Arial" w:hAnsi="Arial" w:cs="Arial"/>
                <w:sz w:val="24"/>
                <w:szCs w:val="24"/>
              </w:rPr>
            </w:pPr>
            <w:r w:rsidRPr="00520A6B">
              <w:rPr>
                <w:rFonts w:ascii="Arial" w:hAnsi="Arial" w:cs="Arial"/>
                <w:sz w:val="24"/>
                <w:szCs w:val="24"/>
              </w:rPr>
              <w:t>Office supplies</w:t>
            </w:r>
          </w:p>
        </w:tc>
        <w:tc>
          <w:tcPr>
            <w:tcW w:w="4860" w:type="dxa"/>
          </w:tcPr>
          <w:p w14:paraId="62679FCE" w14:textId="7A3A629A" w:rsidR="00520A6B" w:rsidRPr="00520A6B" w:rsidRDefault="009B59D7">
            <w:pPr>
              <w:rPr>
                <w:rFonts w:ascii="Arial" w:hAnsi="Arial" w:cs="Arial"/>
                <w:sz w:val="24"/>
                <w:szCs w:val="24"/>
              </w:rPr>
            </w:pPr>
            <w:r>
              <w:rPr>
                <w:rFonts w:ascii="Arial" w:hAnsi="Arial" w:cs="Arial"/>
                <w:sz w:val="24"/>
                <w:szCs w:val="24"/>
              </w:rPr>
              <w:t>Program supplies are direct, general supplies are indirect</w:t>
            </w:r>
          </w:p>
        </w:tc>
      </w:tr>
      <w:tr w:rsidR="00520A6B" w14:paraId="2BEE628A" w14:textId="77777777" w:rsidTr="004B5E86">
        <w:trPr>
          <w:trHeight w:val="432"/>
        </w:trPr>
        <w:tc>
          <w:tcPr>
            <w:tcW w:w="4675" w:type="dxa"/>
          </w:tcPr>
          <w:p w14:paraId="13F277C4" w14:textId="70000C4A" w:rsidR="00520A6B" w:rsidRPr="00520A6B" w:rsidRDefault="00520A6B" w:rsidP="00520A6B">
            <w:pPr>
              <w:rPr>
                <w:rFonts w:ascii="Arial" w:hAnsi="Arial" w:cs="Arial"/>
                <w:sz w:val="24"/>
                <w:szCs w:val="24"/>
              </w:rPr>
            </w:pPr>
            <w:r w:rsidRPr="00520A6B">
              <w:rPr>
                <w:rFonts w:ascii="Arial" w:hAnsi="Arial" w:cs="Arial"/>
                <w:sz w:val="24"/>
                <w:szCs w:val="24"/>
              </w:rPr>
              <w:t>Other expenses</w:t>
            </w:r>
          </w:p>
        </w:tc>
        <w:tc>
          <w:tcPr>
            <w:tcW w:w="4860" w:type="dxa"/>
          </w:tcPr>
          <w:p w14:paraId="57E94AFB" w14:textId="5EAA8482" w:rsidR="00520A6B" w:rsidRPr="00520A6B" w:rsidRDefault="004E3AC8">
            <w:pPr>
              <w:rPr>
                <w:rFonts w:ascii="Arial" w:hAnsi="Arial" w:cs="Arial"/>
                <w:sz w:val="24"/>
                <w:szCs w:val="24"/>
              </w:rPr>
            </w:pPr>
            <w:r>
              <w:rPr>
                <w:rFonts w:ascii="Arial" w:hAnsi="Arial" w:cs="Arial"/>
                <w:sz w:val="24"/>
                <w:szCs w:val="24"/>
              </w:rPr>
              <w:t>Actual usage</w:t>
            </w:r>
          </w:p>
        </w:tc>
      </w:tr>
      <w:tr w:rsidR="00520A6B" w14:paraId="79290063" w14:textId="77777777" w:rsidTr="004B5E86">
        <w:trPr>
          <w:trHeight w:val="432"/>
        </w:trPr>
        <w:tc>
          <w:tcPr>
            <w:tcW w:w="4675" w:type="dxa"/>
          </w:tcPr>
          <w:p w14:paraId="039748F2" w14:textId="26AF96C8" w:rsidR="00520A6B" w:rsidRPr="00520A6B" w:rsidRDefault="00520A6B" w:rsidP="00520A6B">
            <w:pPr>
              <w:rPr>
                <w:rFonts w:ascii="Arial" w:hAnsi="Arial" w:cs="Arial"/>
                <w:sz w:val="24"/>
                <w:szCs w:val="24"/>
              </w:rPr>
            </w:pPr>
            <w:r w:rsidRPr="00520A6B">
              <w:rPr>
                <w:rFonts w:ascii="Arial" w:hAnsi="Arial" w:cs="Arial"/>
                <w:sz w:val="24"/>
                <w:szCs w:val="24"/>
              </w:rPr>
              <w:t>Postage</w:t>
            </w:r>
          </w:p>
        </w:tc>
        <w:tc>
          <w:tcPr>
            <w:tcW w:w="4860" w:type="dxa"/>
          </w:tcPr>
          <w:p w14:paraId="5DD61679" w14:textId="352F3C77" w:rsidR="00520A6B" w:rsidRPr="00520A6B" w:rsidRDefault="009B59D7">
            <w:pPr>
              <w:rPr>
                <w:rFonts w:ascii="Arial" w:hAnsi="Arial" w:cs="Arial"/>
                <w:sz w:val="24"/>
                <w:szCs w:val="24"/>
              </w:rPr>
            </w:pPr>
            <w:r>
              <w:rPr>
                <w:rFonts w:ascii="Arial" w:hAnsi="Arial" w:cs="Arial"/>
                <w:sz w:val="24"/>
                <w:szCs w:val="24"/>
              </w:rPr>
              <w:t xml:space="preserve">Program mailing is direct, general </w:t>
            </w:r>
            <w:r w:rsidR="00E660AD">
              <w:rPr>
                <w:rFonts w:ascii="Arial" w:hAnsi="Arial" w:cs="Arial"/>
                <w:sz w:val="24"/>
                <w:szCs w:val="24"/>
              </w:rPr>
              <w:t xml:space="preserve">mailing is indirect, </w:t>
            </w:r>
            <w:r>
              <w:rPr>
                <w:rFonts w:ascii="Arial" w:hAnsi="Arial" w:cs="Arial"/>
                <w:sz w:val="24"/>
                <w:szCs w:val="24"/>
              </w:rPr>
              <w:t xml:space="preserve">fundraising mailing is </w:t>
            </w:r>
            <w:r w:rsidR="00E660AD">
              <w:rPr>
                <w:rFonts w:ascii="Arial" w:hAnsi="Arial" w:cs="Arial"/>
                <w:sz w:val="24"/>
                <w:szCs w:val="24"/>
              </w:rPr>
              <w:t>excluded.</w:t>
            </w:r>
          </w:p>
        </w:tc>
      </w:tr>
      <w:tr w:rsidR="00520A6B" w14:paraId="323CFC7E" w14:textId="77777777" w:rsidTr="004B5E86">
        <w:trPr>
          <w:trHeight w:val="432"/>
        </w:trPr>
        <w:tc>
          <w:tcPr>
            <w:tcW w:w="4675" w:type="dxa"/>
          </w:tcPr>
          <w:p w14:paraId="15EAF798" w14:textId="3438421D" w:rsidR="00520A6B" w:rsidRPr="00520A6B" w:rsidRDefault="00520A6B" w:rsidP="00520A6B">
            <w:pPr>
              <w:rPr>
                <w:rFonts w:ascii="Arial" w:hAnsi="Arial" w:cs="Arial"/>
                <w:sz w:val="24"/>
                <w:szCs w:val="24"/>
              </w:rPr>
            </w:pPr>
            <w:r w:rsidRPr="00520A6B">
              <w:rPr>
                <w:rFonts w:ascii="Arial" w:hAnsi="Arial" w:cs="Arial"/>
                <w:sz w:val="24"/>
                <w:szCs w:val="24"/>
              </w:rPr>
              <w:t>Professional fees</w:t>
            </w:r>
          </w:p>
        </w:tc>
        <w:tc>
          <w:tcPr>
            <w:tcW w:w="4860" w:type="dxa"/>
          </w:tcPr>
          <w:p w14:paraId="72293757" w14:textId="2C79FA68" w:rsidR="00520A6B" w:rsidRPr="00520A6B" w:rsidRDefault="004E3AC8">
            <w:pPr>
              <w:rPr>
                <w:rFonts w:ascii="Arial" w:hAnsi="Arial" w:cs="Arial"/>
                <w:sz w:val="24"/>
                <w:szCs w:val="24"/>
              </w:rPr>
            </w:pPr>
            <w:r>
              <w:rPr>
                <w:rFonts w:ascii="Arial" w:hAnsi="Arial" w:cs="Arial"/>
                <w:sz w:val="24"/>
                <w:szCs w:val="24"/>
              </w:rPr>
              <w:t xml:space="preserve">Audit, bookkeeping, HR services charged as indirect. </w:t>
            </w:r>
          </w:p>
        </w:tc>
      </w:tr>
      <w:tr w:rsidR="00520A6B" w14:paraId="4B29C608" w14:textId="77777777" w:rsidTr="004B5E86">
        <w:trPr>
          <w:trHeight w:val="432"/>
        </w:trPr>
        <w:tc>
          <w:tcPr>
            <w:tcW w:w="4675" w:type="dxa"/>
          </w:tcPr>
          <w:p w14:paraId="2433111D" w14:textId="09681091" w:rsidR="00520A6B" w:rsidRPr="00520A6B" w:rsidRDefault="00520A6B" w:rsidP="00520A6B">
            <w:pPr>
              <w:rPr>
                <w:rFonts w:ascii="Arial" w:hAnsi="Arial" w:cs="Arial"/>
                <w:sz w:val="24"/>
                <w:szCs w:val="24"/>
              </w:rPr>
            </w:pPr>
            <w:r w:rsidRPr="00520A6B">
              <w:rPr>
                <w:rFonts w:ascii="Arial" w:hAnsi="Arial" w:cs="Arial"/>
                <w:sz w:val="24"/>
                <w:szCs w:val="24"/>
              </w:rPr>
              <w:t>Program supplies</w:t>
            </w:r>
          </w:p>
        </w:tc>
        <w:tc>
          <w:tcPr>
            <w:tcW w:w="4860" w:type="dxa"/>
          </w:tcPr>
          <w:p w14:paraId="562456FB" w14:textId="7857CC22" w:rsidR="00520A6B" w:rsidRPr="00520A6B" w:rsidRDefault="004E3AC8">
            <w:pPr>
              <w:rPr>
                <w:rFonts w:ascii="Arial" w:hAnsi="Arial" w:cs="Arial"/>
                <w:sz w:val="24"/>
                <w:szCs w:val="24"/>
              </w:rPr>
            </w:pPr>
            <w:r>
              <w:rPr>
                <w:rFonts w:ascii="Arial" w:hAnsi="Arial" w:cs="Arial"/>
                <w:sz w:val="24"/>
                <w:szCs w:val="24"/>
              </w:rPr>
              <w:t>Direct cost</w:t>
            </w:r>
          </w:p>
        </w:tc>
      </w:tr>
      <w:tr w:rsidR="00520A6B" w14:paraId="227C3C25" w14:textId="77777777" w:rsidTr="004B5E86">
        <w:trPr>
          <w:trHeight w:val="432"/>
        </w:trPr>
        <w:tc>
          <w:tcPr>
            <w:tcW w:w="4675" w:type="dxa"/>
          </w:tcPr>
          <w:p w14:paraId="2948EBA6" w14:textId="2165AA29" w:rsidR="00520A6B" w:rsidRPr="00520A6B" w:rsidRDefault="00520A6B" w:rsidP="00520A6B">
            <w:pPr>
              <w:rPr>
                <w:rFonts w:ascii="Arial" w:hAnsi="Arial" w:cs="Arial"/>
                <w:sz w:val="24"/>
                <w:szCs w:val="24"/>
              </w:rPr>
            </w:pPr>
            <w:r w:rsidRPr="00520A6B">
              <w:rPr>
                <w:rFonts w:ascii="Arial" w:hAnsi="Arial" w:cs="Arial"/>
                <w:sz w:val="24"/>
                <w:szCs w:val="24"/>
              </w:rPr>
              <w:t>Printing</w:t>
            </w:r>
          </w:p>
        </w:tc>
        <w:tc>
          <w:tcPr>
            <w:tcW w:w="4860" w:type="dxa"/>
          </w:tcPr>
          <w:p w14:paraId="6D8500CA" w14:textId="02171C75" w:rsidR="00520A6B" w:rsidRPr="00520A6B" w:rsidRDefault="00E660AD">
            <w:pPr>
              <w:rPr>
                <w:rFonts w:ascii="Arial" w:hAnsi="Arial" w:cs="Arial"/>
                <w:sz w:val="24"/>
                <w:szCs w:val="24"/>
              </w:rPr>
            </w:pPr>
            <w:r>
              <w:rPr>
                <w:rFonts w:ascii="Arial" w:hAnsi="Arial" w:cs="Arial"/>
                <w:sz w:val="24"/>
                <w:szCs w:val="24"/>
              </w:rPr>
              <w:t>Specific program printing is allocated based on coding on invoice</w:t>
            </w:r>
          </w:p>
        </w:tc>
      </w:tr>
      <w:tr w:rsidR="002513C5" w14:paraId="089559CA" w14:textId="77777777" w:rsidTr="004B5E86">
        <w:trPr>
          <w:trHeight w:val="432"/>
        </w:trPr>
        <w:tc>
          <w:tcPr>
            <w:tcW w:w="4675" w:type="dxa"/>
          </w:tcPr>
          <w:p w14:paraId="61863E21" w14:textId="73E55680" w:rsidR="002513C5" w:rsidRPr="00520A6B" w:rsidRDefault="002513C5" w:rsidP="00520A6B">
            <w:pPr>
              <w:rPr>
                <w:rFonts w:ascii="Arial" w:hAnsi="Arial" w:cs="Arial"/>
                <w:sz w:val="24"/>
                <w:szCs w:val="24"/>
              </w:rPr>
            </w:pPr>
            <w:r>
              <w:rPr>
                <w:rFonts w:ascii="Arial" w:hAnsi="Arial" w:cs="Arial"/>
                <w:sz w:val="24"/>
                <w:szCs w:val="24"/>
              </w:rPr>
              <w:t>Subscriptions</w:t>
            </w:r>
          </w:p>
        </w:tc>
        <w:tc>
          <w:tcPr>
            <w:tcW w:w="4860" w:type="dxa"/>
          </w:tcPr>
          <w:p w14:paraId="760A6A1A" w14:textId="739A2A33" w:rsidR="002513C5" w:rsidRDefault="002513C5">
            <w:pPr>
              <w:rPr>
                <w:rFonts w:ascii="Arial" w:hAnsi="Arial" w:cs="Arial"/>
                <w:sz w:val="24"/>
                <w:szCs w:val="24"/>
              </w:rPr>
            </w:pPr>
            <w:r>
              <w:rPr>
                <w:rFonts w:ascii="Arial" w:hAnsi="Arial" w:cs="Arial"/>
                <w:sz w:val="24"/>
                <w:szCs w:val="24"/>
              </w:rPr>
              <w:t>Allocated based on purpose</w:t>
            </w:r>
          </w:p>
        </w:tc>
      </w:tr>
      <w:tr w:rsidR="00520A6B" w14:paraId="264D5F4A" w14:textId="77777777" w:rsidTr="004B5E86">
        <w:trPr>
          <w:trHeight w:val="432"/>
        </w:trPr>
        <w:tc>
          <w:tcPr>
            <w:tcW w:w="4675" w:type="dxa"/>
          </w:tcPr>
          <w:p w14:paraId="054AE892" w14:textId="3D2C9C2D" w:rsidR="00520A6B" w:rsidRPr="00520A6B" w:rsidRDefault="00520A6B" w:rsidP="00520A6B">
            <w:pPr>
              <w:rPr>
                <w:rFonts w:ascii="Arial" w:hAnsi="Arial" w:cs="Arial"/>
                <w:sz w:val="24"/>
                <w:szCs w:val="24"/>
              </w:rPr>
            </w:pPr>
            <w:r w:rsidRPr="00520A6B">
              <w:rPr>
                <w:rFonts w:ascii="Arial" w:hAnsi="Arial" w:cs="Arial"/>
                <w:sz w:val="24"/>
                <w:szCs w:val="24"/>
              </w:rPr>
              <w:t>Telephone</w:t>
            </w:r>
          </w:p>
        </w:tc>
        <w:tc>
          <w:tcPr>
            <w:tcW w:w="4860" w:type="dxa"/>
          </w:tcPr>
          <w:p w14:paraId="25C8E030" w14:textId="04891C37" w:rsidR="00520A6B" w:rsidRPr="00520A6B" w:rsidRDefault="00E660AD">
            <w:pPr>
              <w:rPr>
                <w:rFonts w:ascii="Arial" w:hAnsi="Arial" w:cs="Arial"/>
                <w:sz w:val="24"/>
                <w:szCs w:val="24"/>
              </w:rPr>
            </w:pPr>
            <w:r>
              <w:rPr>
                <w:rFonts w:ascii="Arial" w:hAnsi="Arial" w:cs="Arial"/>
                <w:sz w:val="24"/>
                <w:szCs w:val="24"/>
              </w:rPr>
              <w:t>Split based on user using number of headsets.</w:t>
            </w:r>
          </w:p>
        </w:tc>
      </w:tr>
      <w:tr w:rsidR="00520A6B" w14:paraId="6655895B" w14:textId="77777777" w:rsidTr="004B5E86">
        <w:trPr>
          <w:trHeight w:val="432"/>
        </w:trPr>
        <w:tc>
          <w:tcPr>
            <w:tcW w:w="4675" w:type="dxa"/>
          </w:tcPr>
          <w:p w14:paraId="7BB64B53" w14:textId="60D48F1B" w:rsidR="00520A6B" w:rsidRPr="00520A6B" w:rsidRDefault="00520A6B" w:rsidP="00520A6B">
            <w:pPr>
              <w:rPr>
                <w:rFonts w:ascii="Arial" w:hAnsi="Arial" w:cs="Arial"/>
                <w:sz w:val="24"/>
                <w:szCs w:val="24"/>
              </w:rPr>
            </w:pPr>
            <w:r w:rsidRPr="00520A6B">
              <w:rPr>
                <w:rFonts w:ascii="Arial" w:hAnsi="Arial" w:cs="Arial"/>
                <w:sz w:val="24"/>
                <w:szCs w:val="24"/>
              </w:rPr>
              <w:t>Training</w:t>
            </w:r>
          </w:p>
        </w:tc>
        <w:tc>
          <w:tcPr>
            <w:tcW w:w="4860" w:type="dxa"/>
          </w:tcPr>
          <w:p w14:paraId="1B74AE75" w14:textId="71FF5750" w:rsidR="00520A6B" w:rsidRPr="00520A6B" w:rsidRDefault="004E3AC8">
            <w:pPr>
              <w:rPr>
                <w:rFonts w:ascii="Arial" w:hAnsi="Arial" w:cs="Arial"/>
                <w:sz w:val="24"/>
                <w:szCs w:val="24"/>
              </w:rPr>
            </w:pPr>
            <w:r>
              <w:rPr>
                <w:rFonts w:ascii="Arial" w:hAnsi="Arial" w:cs="Arial"/>
                <w:sz w:val="24"/>
                <w:szCs w:val="24"/>
              </w:rPr>
              <w:t>Based on type of training and attendee.</w:t>
            </w:r>
          </w:p>
        </w:tc>
      </w:tr>
      <w:tr w:rsidR="00520A6B" w14:paraId="54C08935" w14:textId="77777777" w:rsidTr="004B5E86">
        <w:trPr>
          <w:trHeight w:val="432"/>
        </w:trPr>
        <w:tc>
          <w:tcPr>
            <w:tcW w:w="4675" w:type="dxa"/>
          </w:tcPr>
          <w:p w14:paraId="7E537FDE" w14:textId="77777777" w:rsidR="00520A6B" w:rsidRDefault="00520A6B" w:rsidP="00520A6B">
            <w:pPr>
              <w:rPr>
                <w:rFonts w:ascii="Arial" w:hAnsi="Arial" w:cs="Arial"/>
                <w:sz w:val="24"/>
                <w:szCs w:val="24"/>
              </w:rPr>
            </w:pPr>
            <w:r w:rsidRPr="00520A6B">
              <w:rPr>
                <w:rFonts w:ascii="Arial" w:hAnsi="Arial" w:cs="Arial"/>
                <w:sz w:val="24"/>
                <w:szCs w:val="24"/>
              </w:rPr>
              <w:t>Travel</w:t>
            </w:r>
          </w:p>
          <w:p w14:paraId="25BC481D" w14:textId="22B7C028" w:rsidR="008B1DD9" w:rsidRPr="00520A6B" w:rsidRDefault="008B1DD9" w:rsidP="00520A6B">
            <w:pPr>
              <w:rPr>
                <w:rFonts w:ascii="Arial" w:hAnsi="Arial" w:cs="Arial"/>
                <w:sz w:val="24"/>
                <w:szCs w:val="24"/>
              </w:rPr>
            </w:pPr>
          </w:p>
        </w:tc>
        <w:tc>
          <w:tcPr>
            <w:tcW w:w="4860" w:type="dxa"/>
          </w:tcPr>
          <w:p w14:paraId="4327464B" w14:textId="316713EF" w:rsidR="00520A6B" w:rsidRPr="00520A6B" w:rsidRDefault="00E660AD">
            <w:pPr>
              <w:rPr>
                <w:rFonts w:ascii="Arial" w:hAnsi="Arial" w:cs="Arial"/>
                <w:sz w:val="24"/>
                <w:szCs w:val="24"/>
              </w:rPr>
            </w:pPr>
            <w:r>
              <w:rPr>
                <w:rFonts w:ascii="Arial" w:hAnsi="Arial" w:cs="Arial"/>
                <w:sz w:val="24"/>
                <w:szCs w:val="24"/>
              </w:rPr>
              <w:t>Allocated based on person and type of travel.</w:t>
            </w:r>
            <w:r w:rsidR="004E3AC8">
              <w:rPr>
                <w:rFonts w:ascii="Arial" w:hAnsi="Arial" w:cs="Arial"/>
                <w:sz w:val="24"/>
                <w:szCs w:val="24"/>
              </w:rPr>
              <w:t xml:space="preserve"> Costs include mileage, transportation, per diem</w:t>
            </w:r>
            <w:r>
              <w:rPr>
                <w:rFonts w:ascii="Arial" w:hAnsi="Arial" w:cs="Arial"/>
                <w:sz w:val="24"/>
                <w:szCs w:val="24"/>
              </w:rPr>
              <w:t xml:space="preserve"> and</w:t>
            </w:r>
            <w:r w:rsidR="004E3AC8">
              <w:rPr>
                <w:rFonts w:ascii="Arial" w:hAnsi="Arial" w:cs="Arial"/>
                <w:sz w:val="24"/>
                <w:szCs w:val="24"/>
              </w:rPr>
              <w:t xml:space="preserve"> gas</w:t>
            </w:r>
            <w:r>
              <w:rPr>
                <w:rFonts w:ascii="Arial" w:hAnsi="Arial" w:cs="Arial"/>
                <w:sz w:val="24"/>
                <w:szCs w:val="24"/>
              </w:rPr>
              <w:t xml:space="preserve">. Vehicle expenses such as </w:t>
            </w:r>
            <w:r w:rsidR="004E3AC8">
              <w:rPr>
                <w:rFonts w:ascii="Arial" w:hAnsi="Arial" w:cs="Arial"/>
                <w:sz w:val="24"/>
                <w:szCs w:val="24"/>
              </w:rPr>
              <w:t>oil, repairs and registration of vehicle</w:t>
            </w:r>
            <w:r>
              <w:rPr>
                <w:rFonts w:ascii="Arial" w:hAnsi="Arial" w:cs="Arial"/>
                <w:sz w:val="24"/>
                <w:szCs w:val="24"/>
              </w:rPr>
              <w:t>s are allocated based on usage of vehicle.</w:t>
            </w:r>
          </w:p>
        </w:tc>
      </w:tr>
    </w:tbl>
    <w:p w14:paraId="5B5A746D" w14:textId="77777777" w:rsidR="00520A6B" w:rsidRDefault="00520A6B">
      <w:pPr>
        <w:rPr>
          <w:rFonts w:ascii="Arial" w:hAnsi="Arial" w:cs="Arial"/>
          <w:b/>
          <w:sz w:val="24"/>
          <w:szCs w:val="24"/>
        </w:rPr>
      </w:pPr>
      <w:r>
        <w:rPr>
          <w:rFonts w:ascii="Arial" w:hAnsi="Arial" w:cs="Arial"/>
          <w:b/>
          <w:sz w:val="24"/>
          <w:szCs w:val="24"/>
        </w:rPr>
        <w:br w:type="page"/>
      </w:r>
    </w:p>
    <w:p w14:paraId="50E58F08" w14:textId="78CFA28D" w:rsidR="001E535C" w:rsidRDefault="00392005" w:rsidP="003B3A52">
      <w:pPr>
        <w:spacing w:after="0" w:line="240" w:lineRule="auto"/>
        <w:jc w:val="center"/>
        <w:rPr>
          <w:rFonts w:ascii="Verdana" w:eastAsia="Times New Roman" w:hAnsi="Verdana" w:cs="Times New Roman"/>
          <w:b/>
          <w:bCs/>
          <w:color w:val="000000"/>
          <w:sz w:val="24"/>
          <w:szCs w:val="24"/>
        </w:rPr>
      </w:pPr>
      <w:r w:rsidRPr="003B3A52">
        <w:rPr>
          <w:rFonts w:ascii="Verdana" w:eastAsia="Times New Roman" w:hAnsi="Verdana" w:cs="Times New Roman"/>
          <w:b/>
          <w:bCs/>
          <w:color w:val="000000"/>
          <w:sz w:val="24"/>
          <w:szCs w:val="24"/>
        </w:rPr>
        <w:lastRenderedPageBreak/>
        <w:t>SCHEDULE C</w:t>
      </w:r>
    </w:p>
    <w:p w14:paraId="509BE7CB" w14:textId="0818383B" w:rsidR="004B5E86" w:rsidRDefault="004B5E86" w:rsidP="003B3A52">
      <w:pPr>
        <w:spacing w:after="0" w:line="240" w:lineRule="auto"/>
        <w:jc w:val="center"/>
        <w:rPr>
          <w:rFonts w:ascii="Verdana" w:eastAsia="Times New Roman" w:hAnsi="Verdana" w:cs="Times New Roman"/>
          <w:b/>
          <w:bCs/>
          <w:color w:val="000000"/>
          <w:sz w:val="24"/>
          <w:szCs w:val="24"/>
        </w:rPr>
      </w:pPr>
    </w:p>
    <w:tbl>
      <w:tblPr>
        <w:tblW w:w="9535" w:type="dxa"/>
        <w:tblLayout w:type="fixed"/>
        <w:tblLook w:val="04A0" w:firstRow="1" w:lastRow="0" w:firstColumn="1" w:lastColumn="0" w:noHBand="0" w:noVBand="1"/>
      </w:tblPr>
      <w:tblGrid>
        <w:gridCol w:w="1469"/>
        <w:gridCol w:w="1496"/>
        <w:gridCol w:w="1440"/>
        <w:gridCol w:w="1620"/>
        <w:gridCol w:w="1170"/>
        <w:gridCol w:w="1170"/>
        <w:gridCol w:w="1170"/>
      </w:tblGrid>
      <w:tr w:rsidR="00D410BC" w:rsidRPr="00D410BC" w14:paraId="73D66288" w14:textId="77777777" w:rsidTr="00A1160D">
        <w:trPr>
          <w:trHeight w:val="240"/>
        </w:trPr>
        <w:tc>
          <w:tcPr>
            <w:tcW w:w="1469" w:type="dxa"/>
            <w:tcBorders>
              <w:top w:val="single" w:sz="4" w:space="0" w:color="111111"/>
              <w:left w:val="single" w:sz="4" w:space="0" w:color="111111"/>
              <w:bottom w:val="single" w:sz="4" w:space="0" w:color="111111"/>
              <w:right w:val="single" w:sz="4" w:space="0" w:color="111111"/>
            </w:tcBorders>
            <w:shd w:val="clear" w:color="000000" w:fill="FFFFFF"/>
            <w:vAlign w:val="center"/>
            <w:hideMark/>
          </w:tcPr>
          <w:p w14:paraId="33B2EB64" w14:textId="77777777" w:rsidR="00D410BC" w:rsidRPr="00D410BC" w:rsidRDefault="00D410BC" w:rsidP="00D410BC">
            <w:pPr>
              <w:spacing w:after="0" w:line="240" w:lineRule="auto"/>
              <w:jc w:val="center"/>
              <w:rPr>
                <w:rFonts w:ascii="Verdana" w:eastAsia="Times New Roman" w:hAnsi="Verdana" w:cs="Calibri"/>
                <w:b/>
                <w:bCs/>
                <w:color w:val="000000"/>
                <w:sz w:val="16"/>
                <w:szCs w:val="16"/>
              </w:rPr>
            </w:pPr>
            <w:r w:rsidRPr="00D410BC">
              <w:rPr>
                <w:rFonts w:ascii="Verdana" w:eastAsia="Times New Roman" w:hAnsi="Verdana" w:cs="Calibri"/>
                <w:b/>
                <w:bCs/>
                <w:color w:val="000000"/>
                <w:sz w:val="16"/>
                <w:szCs w:val="16"/>
              </w:rPr>
              <w:t> </w:t>
            </w:r>
          </w:p>
        </w:tc>
        <w:tc>
          <w:tcPr>
            <w:tcW w:w="1496" w:type="dxa"/>
            <w:tcBorders>
              <w:top w:val="single" w:sz="4" w:space="0" w:color="111111"/>
              <w:left w:val="nil"/>
              <w:bottom w:val="single" w:sz="4" w:space="0" w:color="111111"/>
              <w:right w:val="single" w:sz="4" w:space="0" w:color="111111"/>
            </w:tcBorders>
            <w:shd w:val="clear" w:color="000000" w:fill="FFFFFF"/>
            <w:vAlign w:val="center"/>
            <w:hideMark/>
          </w:tcPr>
          <w:p w14:paraId="71FD1BC4" w14:textId="77777777" w:rsidR="00D410BC" w:rsidRPr="00D410BC" w:rsidRDefault="00D410BC" w:rsidP="00D410BC">
            <w:pPr>
              <w:spacing w:after="0" w:line="240" w:lineRule="auto"/>
              <w:jc w:val="center"/>
              <w:rPr>
                <w:rFonts w:ascii="Verdana" w:eastAsia="Times New Roman" w:hAnsi="Verdana" w:cs="Calibri"/>
                <w:b/>
                <w:bCs/>
                <w:color w:val="000000"/>
                <w:sz w:val="16"/>
                <w:szCs w:val="16"/>
              </w:rPr>
            </w:pPr>
            <w:r w:rsidRPr="00D410BC">
              <w:rPr>
                <w:rFonts w:ascii="Verdana" w:eastAsia="Times New Roman" w:hAnsi="Verdana" w:cs="Calibri"/>
                <w:b/>
                <w:bCs/>
                <w:color w:val="000000"/>
                <w:sz w:val="16"/>
                <w:szCs w:val="16"/>
              </w:rPr>
              <w:t> </w:t>
            </w:r>
          </w:p>
        </w:tc>
        <w:tc>
          <w:tcPr>
            <w:tcW w:w="4230" w:type="dxa"/>
            <w:gridSpan w:val="3"/>
            <w:tcBorders>
              <w:top w:val="single" w:sz="4" w:space="0" w:color="111111"/>
              <w:left w:val="nil"/>
              <w:bottom w:val="single" w:sz="4" w:space="0" w:color="111111"/>
              <w:right w:val="single" w:sz="4" w:space="0" w:color="111111"/>
            </w:tcBorders>
            <w:shd w:val="clear" w:color="000000" w:fill="FFFFFF"/>
            <w:vAlign w:val="center"/>
            <w:hideMark/>
          </w:tcPr>
          <w:p w14:paraId="161F1E86" w14:textId="77777777" w:rsidR="00D410BC" w:rsidRPr="00D410BC" w:rsidRDefault="00D410BC" w:rsidP="00D410BC">
            <w:pPr>
              <w:spacing w:after="0" w:line="240" w:lineRule="auto"/>
              <w:jc w:val="center"/>
              <w:rPr>
                <w:rFonts w:ascii="Verdana" w:eastAsia="Times New Roman" w:hAnsi="Verdana" w:cs="Calibri"/>
                <w:b/>
                <w:bCs/>
                <w:color w:val="000000"/>
                <w:sz w:val="16"/>
                <w:szCs w:val="16"/>
              </w:rPr>
            </w:pPr>
            <w:r w:rsidRPr="00D410BC">
              <w:rPr>
                <w:rFonts w:ascii="Verdana" w:eastAsia="Times New Roman" w:hAnsi="Verdana" w:cs="Calibri"/>
                <w:b/>
                <w:bCs/>
                <w:color w:val="000000"/>
                <w:sz w:val="16"/>
                <w:szCs w:val="16"/>
              </w:rPr>
              <w:t>DIRECT PROGRAMS and ACTIVITIES</w:t>
            </w:r>
          </w:p>
        </w:tc>
        <w:tc>
          <w:tcPr>
            <w:tcW w:w="1170" w:type="dxa"/>
            <w:tcBorders>
              <w:top w:val="single" w:sz="4" w:space="0" w:color="111111"/>
              <w:left w:val="nil"/>
              <w:bottom w:val="single" w:sz="4" w:space="0" w:color="111111"/>
              <w:right w:val="single" w:sz="4" w:space="0" w:color="111111"/>
            </w:tcBorders>
            <w:shd w:val="clear" w:color="000000" w:fill="FFFFFF"/>
            <w:vAlign w:val="center"/>
            <w:hideMark/>
          </w:tcPr>
          <w:p w14:paraId="42E2B8F2" w14:textId="77777777" w:rsidR="00D410BC" w:rsidRPr="00D410BC" w:rsidRDefault="00D410BC" w:rsidP="00D410BC">
            <w:pPr>
              <w:spacing w:after="0" w:line="240" w:lineRule="auto"/>
              <w:jc w:val="center"/>
              <w:rPr>
                <w:rFonts w:ascii="Verdana" w:eastAsia="Times New Roman" w:hAnsi="Verdana" w:cs="Calibri"/>
                <w:b/>
                <w:bCs/>
                <w:color w:val="000000"/>
                <w:sz w:val="16"/>
                <w:szCs w:val="16"/>
              </w:rPr>
            </w:pPr>
            <w:r w:rsidRPr="00D410BC">
              <w:rPr>
                <w:rFonts w:ascii="Verdana" w:eastAsia="Times New Roman" w:hAnsi="Verdana" w:cs="Calibri"/>
                <w:b/>
                <w:bCs/>
                <w:color w:val="000000"/>
                <w:sz w:val="16"/>
                <w:szCs w:val="16"/>
              </w:rPr>
              <w:t> </w:t>
            </w:r>
          </w:p>
        </w:tc>
        <w:tc>
          <w:tcPr>
            <w:tcW w:w="1170" w:type="dxa"/>
            <w:tcBorders>
              <w:top w:val="single" w:sz="4" w:space="0" w:color="111111"/>
              <w:left w:val="nil"/>
              <w:bottom w:val="nil"/>
              <w:right w:val="single" w:sz="4" w:space="0" w:color="111111"/>
            </w:tcBorders>
            <w:shd w:val="clear" w:color="000000" w:fill="FFFFFF"/>
            <w:noWrap/>
            <w:vAlign w:val="bottom"/>
            <w:hideMark/>
          </w:tcPr>
          <w:p w14:paraId="0EDDF395" w14:textId="77777777" w:rsidR="00D410BC" w:rsidRPr="00D410BC" w:rsidRDefault="00D410BC" w:rsidP="00D410BC">
            <w:pPr>
              <w:spacing w:after="0" w:line="240" w:lineRule="auto"/>
              <w:rPr>
                <w:rFonts w:ascii="Calibri" w:eastAsia="Times New Roman" w:hAnsi="Calibri" w:cs="Calibri"/>
                <w:color w:val="000000"/>
                <w:sz w:val="16"/>
                <w:szCs w:val="16"/>
              </w:rPr>
            </w:pPr>
            <w:r w:rsidRPr="00D410BC">
              <w:rPr>
                <w:rFonts w:ascii="Calibri" w:eastAsia="Times New Roman" w:hAnsi="Calibri" w:cs="Calibri"/>
                <w:color w:val="000000"/>
                <w:sz w:val="16"/>
                <w:szCs w:val="16"/>
              </w:rPr>
              <w:t> </w:t>
            </w:r>
          </w:p>
        </w:tc>
      </w:tr>
      <w:tr w:rsidR="00A1160D" w:rsidRPr="00D410BC" w14:paraId="34E21BD9" w14:textId="77777777" w:rsidTr="00A1160D">
        <w:trPr>
          <w:trHeight w:val="240"/>
        </w:trPr>
        <w:tc>
          <w:tcPr>
            <w:tcW w:w="1469" w:type="dxa"/>
            <w:tcBorders>
              <w:top w:val="nil"/>
              <w:left w:val="single" w:sz="4" w:space="0" w:color="111111"/>
              <w:bottom w:val="single" w:sz="4" w:space="0" w:color="111111"/>
              <w:right w:val="single" w:sz="4" w:space="0" w:color="111111"/>
            </w:tcBorders>
            <w:shd w:val="clear" w:color="000000" w:fill="FFFFFF"/>
            <w:vAlign w:val="center"/>
            <w:hideMark/>
          </w:tcPr>
          <w:p w14:paraId="028EFF95" w14:textId="77777777" w:rsidR="00D410BC" w:rsidRPr="00D410BC" w:rsidRDefault="00D410BC" w:rsidP="00D410BC">
            <w:pPr>
              <w:spacing w:after="0" w:line="240" w:lineRule="auto"/>
              <w:jc w:val="center"/>
              <w:rPr>
                <w:rFonts w:ascii="Verdana" w:eastAsia="Times New Roman" w:hAnsi="Verdana" w:cs="Calibri"/>
                <w:b/>
                <w:bCs/>
                <w:color w:val="000000"/>
                <w:sz w:val="16"/>
                <w:szCs w:val="16"/>
              </w:rPr>
            </w:pPr>
            <w:r w:rsidRPr="00D410BC">
              <w:rPr>
                <w:rFonts w:ascii="Verdana" w:eastAsia="Times New Roman" w:hAnsi="Verdana" w:cs="Calibri"/>
                <w:b/>
                <w:bCs/>
                <w:color w:val="000000"/>
                <w:sz w:val="16"/>
                <w:szCs w:val="16"/>
              </w:rPr>
              <w:t>A</w:t>
            </w:r>
          </w:p>
        </w:tc>
        <w:tc>
          <w:tcPr>
            <w:tcW w:w="1496" w:type="dxa"/>
            <w:tcBorders>
              <w:top w:val="nil"/>
              <w:left w:val="nil"/>
              <w:bottom w:val="single" w:sz="4" w:space="0" w:color="111111"/>
              <w:right w:val="single" w:sz="4" w:space="0" w:color="111111"/>
            </w:tcBorders>
            <w:shd w:val="clear" w:color="000000" w:fill="FFFFFF"/>
            <w:vAlign w:val="center"/>
            <w:hideMark/>
          </w:tcPr>
          <w:p w14:paraId="42EFBA7D" w14:textId="77777777" w:rsidR="00D410BC" w:rsidRPr="00D410BC" w:rsidRDefault="00D410BC" w:rsidP="00D410BC">
            <w:pPr>
              <w:spacing w:after="0" w:line="240" w:lineRule="auto"/>
              <w:jc w:val="center"/>
              <w:rPr>
                <w:rFonts w:ascii="Verdana" w:eastAsia="Times New Roman" w:hAnsi="Verdana" w:cs="Calibri"/>
                <w:b/>
                <w:bCs/>
                <w:color w:val="000000"/>
                <w:sz w:val="16"/>
                <w:szCs w:val="16"/>
              </w:rPr>
            </w:pPr>
            <w:r w:rsidRPr="00D410BC">
              <w:rPr>
                <w:rFonts w:ascii="Verdana" w:eastAsia="Times New Roman" w:hAnsi="Verdana" w:cs="Calibri"/>
                <w:b/>
                <w:bCs/>
                <w:color w:val="000000"/>
                <w:sz w:val="16"/>
                <w:szCs w:val="16"/>
              </w:rPr>
              <w:t>B</w:t>
            </w:r>
          </w:p>
        </w:tc>
        <w:tc>
          <w:tcPr>
            <w:tcW w:w="1440" w:type="dxa"/>
            <w:tcBorders>
              <w:top w:val="nil"/>
              <w:left w:val="nil"/>
              <w:bottom w:val="single" w:sz="4" w:space="0" w:color="111111"/>
              <w:right w:val="single" w:sz="4" w:space="0" w:color="111111"/>
            </w:tcBorders>
            <w:shd w:val="clear" w:color="000000" w:fill="FFFFFF"/>
            <w:vAlign w:val="center"/>
            <w:hideMark/>
          </w:tcPr>
          <w:p w14:paraId="01D23292" w14:textId="77777777" w:rsidR="00D410BC" w:rsidRPr="00D410BC" w:rsidRDefault="00D410BC" w:rsidP="00D410BC">
            <w:pPr>
              <w:spacing w:after="0" w:line="240" w:lineRule="auto"/>
              <w:jc w:val="center"/>
              <w:rPr>
                <w:rFonts w:ascii="Verdana" w:eastAsia="Times New Roman" w:hAnsi="Verdana" w:cs="Calibri"/>
                <w:b/>
                <w:bCs/>
                <w:color w:val="000000"/>
                <w:sz w:val="16"/>
                <w:szCs w:val="16"/>
              </w:rPr>
            </w:pPr>
            <w:r w:rsidRPr="00D410BC">
              <w:rPr>
                <w:rFonts w:ascii="Verdana" w:eastAsia="Times New Roman" w:hAnsi="Verdana" w:cs="Calibri"/>
                <w:b/>
                <w:bCs/>
                <w:color w:val="000000"/>
                <w:sz w:val="16"/>
                <w:szCs w:val="16"/>
              </w:rPr>
              <w:t>C</w:t>
            </w:r>
          </w:p>
        </w:tc>
        <w:tc>
          <w:tcPr>
            <w:tcW w:w="1620" w:type="dxa"/>
            <w:tcBorders>
              <w:top w:val="nil"/>
              <w:left w:val="nil"/>
              <w:bottom w:val="single" w:sz="4" w:space="0" w:color="111111"/>
              <w:right w:val="single" w:sz="4" w:space="0" w:color="111111"/>
            </w:tcBorders>
            <w:shd w:val="clear" w:color="000000" w:fill="FFFFFF"/>
            <w:vAlign w:val="center"/>
            <w:hideMark/>
          </w:tcPr>
          <w:p w14:paraId="77EAB765" w14:textId="77777777" w:rsidR="00D410BC" w:rsidRPr="00D410BC" w:rsidRDefault="00D410BC" w:rsidP="00D410BC">
            <w:pPr>
              <w:spacing w:after="0" w:line="240" w:lineRule="auto"/>
              <w:jc w:val="center"/>
              <w:rPr>
                <w:rFonts w:ascii="Verdana" w:eastAsia="Times New Roman" w:hAnsi="Verdana" w:cs="Calibri"/>
                <w:b/>
                <w:bCs/>
                <w:color w:val="000000"/>
                <w:sz w:val="16"/>
                <w:szCs w:val="16"/>
              </w:rPr>
            </w:pPr>
            <w:r w:rsidRPr="00D410BC">
              <w:rPr>
                <w:rFonts w:ascii="Verdana" w:eastAsia="Times New Roman" w:hAnsi="Verdana" w:cs="Calibri"/>
                <w:b/>
                <w:bCs/>
                <w:color w:val="000000"/>
                <w:sz w:val="16"/>
                <w:szCs w:val="16"/>
              </w:rPr>
              <w:t>D</w:t>
            </w:r>
          </w:p>
        </w:tc>
        <w:tc>
          <w:tcPr>
            <w:tcW w:w="1170" w:type="dxa"/>
            <w:tcBorders>
              <w:top w:val="nil"/>
              <w:left w:val="nil"/>
              <w:bottom w:val="single" w:sz="4" w:space="0" w:color="111111"/>
              <w:right w:val="single" w:sz="4" w:space="0" w:color="111111"/>
            </w:tcBorders>
            <w:shd w:val="clear" w:color="000000" w:fill="FFFFFF"/>
            <w:vAlign w:val="center"/>
            <w:hideMark/>
          </w:tcPr>
          <w:p w14:paraId="028A8BEB" w14:textId="77777777" w:rsidR="00D410BC" w:rsidRPr="00D410BC" w:rsidRDefault="00D410BC" w:rsidP="00D410BC">
            <w:pPr>
              <w:spacing w:after="0" w:line="240" w:lineRule="auto"/>
              <w:jc w:val="center"/>
              <w:rPr>
                <w:rFonts w:ascii="Verdana" w:eastAsia="Times New Roman" w:hAnsi="Verdana" w:cs="Calibri"/>
                <w:b/>
                <w:bCs/>
                <w:color w:val="000000"/>
                <w:sz w:val="16"/>
                <w:szCs w:val="16"/>
              </w:rPr>
            </w:pPr>
            <w:r w:rsidRPr="00D410BC">
              <w:rPr>
                <w:rFonts w:ascii="Verdana" w:eastAsia="Times New Roman" w:hAnsi="Verdana" w:cs="Calibri"/>
                <w:b/>
                <w:bCs/>
                <w:color w:val="000000"/>
                <w:sz w:val="16"/>
                <w:szCs w:val="16"/>
              </w:rPr>
              <w:t>E</w:t>
            </w:r>
          </w:p>
        </w:tc>
        <w:tc>
          <w:tcPr>
            <w:tcW w:w="1170" w:type="dxa"/>
            <w:tcBorders>
              <w:top w:val="nil"/>
              <w:left w:val="nil"/>
              <w:bottom w:val="single" w:sz="4" w:space="0" w:color="111111"/>
              <w:right w:val="single" w:sz="4" w:space="0" w:color="111111"/>
            </w:tcBorders>
            <w:shd w:val="clear" w:color="000000" w:fill="FFFFFF"/>
            <w:vAlign w:val="center"/>
            <w:hideMark/>
          </w:tcPr>
          <w:p w14:paraId="182661E8" w14:textId="77777777" w:rsidR="00D410BC" w:rsidRPr="00D410BC" w:rsidRDefault="00D410BC" w:rsidP="00D410BC">
            <w:pPr>
              <w:spacing w:after="0" w:line="240" w:lineRule="auto"/>
              <w:jc w:val="center"/>
              <w:rPr>
                <w:rFonts w:ascii="Verdana" w:eastAsia="Times New Roman" w:hAnsi="Verdana" w:cs="Calibri"/>
                <w:b/>
                <w:bCs/>
                <w:color w:val="000000"/>
                <w:sz w:val="16"/>
                <w:szCs w:val="16"/>
              </w:rPr>
            </w:pPr>
            <w:r w:rsidRPr="00D410BC">
              <w:rPr>
                <w:rFonts w:ascii="Verdana" w:eastAsia="Times New Roman" w:hAnsi="Verdana" w:cs="Calibri"/>
                <w:b/>
                <w:bCs/>
                <w:color w:val="000000"/>
                <w:sz w:val="16"/>
                <w:szCs w:val="16"/>
              </w:rPr>
              <w:t>F</w:t>
            </w:r>
          </w:p>
        </w:tc>
        <w:tc>
          <w:tcPr>
            <w:tcW w:w="1170" w:type="dxa"/>
            <w:tcBorders>
              <w:top w:val="single" w:sz="4" w:space="0" w:color="111111"/>
              <w:left w:val="nil"/>
              <w:bottom w:val="single" w:sz="4" w:space="0" w:color="111111"/>
              <w:right w:val="single" w:sz="4" w:space="0" w:color="111111"/>
            </w:tcBorders>
            <w:shd w:val="clear" w:color="000000" w:fill="FFFFFF"/>
            <w:vAlign w:val="center"/>
            <w:hideMark/>
          </w:tcPr>
          <w:p w14:paraId="1386C938" w14:textId="77777777" w:rsidR="00D410BC" w:rsidRPr="00D410BC" w:rsidRDefault="00D410BC" w:rsidP="00D410BC">
            <w:pPr>
              <w:spacing w:after="0" w:line="240" w:lineRule="auto"/>
              <w:jc w:val="center"/>
              <w:rPr>
                <w:rFonts w:ascii="Verdana" w:eastAsia="Times New Roman" w:hAnsi="Verdana" w:cs="Calibri"/>
                <w:b/>
                <w:bCs/>
                <w:color w:val="000000"/>
                <w:sz w:val="16"/>
                <w:szCs w:val="16"/>
              </w:rPr>
            </w:pPr>
            <w:r w:rsidRPr="00D410BC">
              <w:rPr>
                <w:rFonts w:ascii="Verdana" w:eastAsia="Times New Roman" w:hAnsi="Verdana" w:cs="Calibri"/>
                <w:b/>
                <w:bCs/>
                <w:color w:val="000000"/>
                <w:sz w:val="16"/>
                <w:szCs w:val="16"/>
              </w:rPr>
              <w:t>I</w:t>
            </w:r>
          </w:p>
        </w:tc>
      </w:tr>
      <w:tr w:rsidR="00D410BC" w:rsidRPr="00D410BC" w14:paraId="35730988" w14:textId="77777777" w:rsidTr="00A1160D">
        <w:trPr>
          <w:trHeight w:val="840"/>
        </w:trPr>
        <w:tc>
          <w:tcPr>
            <w:tcW w:w="1469" w:type="dxa"/>
            <w:tcBorders>
              <w:top w:val="nil"/>
              <w:left w:val="single" w:sz="4" w:space="0" w:color="111111"/>
              <w:bottom w:val="single" w:sz="4" w:space="0" w:color="111111"/>
              <w:right w:val="single" w:sz="4" w:space="0" w:color="111111"/>
            </w:tcBorders>
            <w:shd w:val="clear" w:color="000000" w:fill="FFFFFF"/>
            <w:vAlign w:val="center"/>
            <w:hideMark/>
          </w:tcPr>
          <w:p w14:paraId="615317A4" w14:textId="77777777" w:rsidR="00D410BC" w:rsidRPr="00D410BC" w:rsidRDefault="00D410BC" w:rsidP="00D410BC">
            <w:pPr>
              <w:spacing w:after="0" w:line="240" w:lineRule="auto"/>
              <w:rPr>
                <w:rFonts w:ascii="Verdana" w:eastAsia="Times New Roman" w:hAnsi="Verdana" w:cs="Calibri"/>
                <w:b/>
                <w:bCs/>
                <w:color w:val="000000"/>
                <w:sz w:val="16"/>
                <w:szCs w:val="16"/>
                <w:u w:val="single"/>
              </w:rPr>
            </w:pPr>
            <w:r w:rsidRPr="00D410BC">
              <w:rPr>
                <w:rFonts w:ascii="Verdana" w:eastAsia="Times New Roman" w:hAnsi="Verdana" w:cs="Calibri"/>
                <w:b/>
                <w:bCs/>
                <w:color w:val="000000"/>
                <w:sz w:val="16"/>
                <w:szCs w:val="16"/>
                <w:u w:val="single"/>
              </w:rPr>
              <w:t>ELEMENTS OF COSTS</w:t>
            </w:r>
          </w:p>
        </w:tc>
        <w:tc>
          <w:tcPr>
            <w:tcW w:w="1496" w:type="dxa"/>
            <w:tcBorders>
              <w:top w:val="nil"/>
              <w:left w:val="nil"/>
              <w:bottom w:val="single" w:sz="4" w:space="0" w:color="111111"/>
              <w:right w:val="single" w:sz="4" w:space="0" w:color="111111"/>
            </w:tcBorders>
            <w:shd w:val="clear" w:color="000000" w:fill="FFFFFF"/>
            <w:hideMark/>
          </w:tcPr>
          <w:p w14:paraId="4BBED72D" w14:textId="77777777" w:rsidR="00D410BC" w:rsidRPr="00D410BC" w:rsidRDefault="00D410BC" w:rsidP="00D410BC">
            <w:pPr>
              <w:spacing w:after="0" w:line="240" w:lineRule="auto"/>
              <w:jc w:val="center"/>
              <w:rPr>
                <w:rFonts w:ascii="Verdana" w:eastAsia="Times New Roman" w:hAnsi="Verdana" w:cs="Calibri"/>
                <w:b/>
                <w:bCs/>
                <w:color w:val="000000"/>
                <w:sz w:val="16"/>
                <w:szCs w:val="16"/>
              </w:rPr>
            </w:pPr>
            <w:r w:rsidRPr="00D410BC">
              <w:rPr>
                <w:rFonts w:ascii="Verdana" w:eastAsia="Times New Roman" w:hAnsi="Verdana" w:cs="Calibri"/>
                <w:b/>
                <w:bCs/>
                <w:color w:val="000000"/>
                <w:sz w:val="16"/>
                <w:szCs w:val="16"/>
              </w:rPr>
              <w:t xml:space="preserve">FINANCIAL </w:t>
            </w:r>
            <w:r w:rsidRPr="00D410BC">
              <w:rPr>
                <w:rFonts w:ascii="Verdana" w:eastAsia="Times New Roman" w:hAnsi="Verdana" w:cs="Calibri"/>
                <w:b/>
                <w:bCs/>
                <w:color w:val="000000"/>
                <w:sz w:val="16"/>
                <w:szCs w:val="16"/>
                <w:u w:val="single"/>
              </w:rPr>
              <w:t>STATEMENT</w:t>
            </w:r>
          </w:p>
        </w:tc>
        <w:tc>
          <w:tcPr>
            <w:tcW w:w="1440" w:type="dxa"/>
            <w:tcBorders>
              <w:top w:val="nil"/>
              <w:left w:val="nil"/>
              <w:bottom w:val="single" w:sz="4" w:space="0" w:color="111111"/>
              <w:right w:val="single" w:sz="4" w:space="0" w:color="111111"/>
            </w:tcBorders>
            <w:shd w:val="clear" w:color="000000" w:fill="FFFFFF"/>
            <w:hideMark/>
          </w:tcPr>
          <w:p w14:paraId="7351C910" w14:textId="77777777" w:rsidR="00D410BC" w:rsidRPr="00D410BC" w:rsidRDefault="00D410BC" w:rsidP="00D410BC">
            <w:pPr>
              <w:spacing w:after="0" w:line="240" w:lineRule="auto"/>
              <w:jc w:val="center"/>
              <w:rPr>
                <w:rFonts w:ascii="Verdana" w:eastAsia="Times New Roman" w:hAnsi="Verdana" w:cs="Calibri"/>
                <w:b/>
                <w:bCs/>
                <w:color w:val="000000"/>
                <w:sz w:val="16"/>
                <w:szCs w:val="16"/>
                <w:u w:val="single"/>
              </w:rPr>
            </w:pPr>
            <w:r w:rsidRPr="00D410BC">
              <w:rPr>
                <w:rFonts w:ascii="Verdana" w:eastAsia="Times New Roman" w:hAnsi="Verdana" w:cs="Calibri"/>
                <w:b/>
                <w:bCs/>
                <w:color w:val="000000"/>
                <w:sz w:val="16"/>
                <w:szCs w:val="16"/>
                <w:u w:val="single"/>
              </w:rPr>
              <w:t>ADJUSTMENTS</w:t>
            </w:r>
          </w:p>
        </w:tc>
        <w:tc>
          <w:tcPr>
            <w:tcW w:w="1620" w:type="dxa"/>
            <w:tcBorders>
              <w:top w:val="nil"/>
              <w:left w:val="nil"/>
              <w:bottom w:val="single" w:sz="4" w:space="0" w:color="111111"/>
              <w:right w:val="single" w:sz="4" w:space="0" w:color="111111"/>
            </w:tcBorders>
            <w:shd w:val="clear" w:color="000000" w:fill="FFFFFF"/>
            <w:hideMark/>
          </w:tcPr>
          <w:p w14:paraId="239B6459" w14:textId="77777777" w:rsidR="00D410BC" w:rsidRPr="00D410BC" w:rsidRDefault="00D410BC" w:rsidP="00D410BC">
            <w:pPr>
              <w:spacing w:after="0" w:line="240" w:lineRule="auto"/>
              <w:jc w:val="center"/>
              <w:rPr>
                <w:rFonts w:ascii="Verdana" w:eastAsia="Times New Roman" w:hAnsi="Verdana" w:cs="Calibri"/>
                <w:b/>
                <w:bCs/>
                <w:color w:val="000000"/>
                <w:sz w:val="16"/>
                <w:szCs w:val="16"/>
              </w:rPr>
            </w:pPr>
            <w:r w:rsidRPr="00D410BC">
              <w:rPr>
                <w:rFonts w:ascii="Verdana" w:eastAsia="Times New Roman" w:hAnsi="Verdana" w:cs="Calibri"/>
                <w:b/>
                <w:bCs/>
                <w:color w:val="000000"/>
                <w:sz w:val="16"/>
                <w:szCs w:val="16"/>
              </w:rPr>
              <w:t>INDEPENDENT LIVING</w:t>
            </w:r>
          </w:p>
        </w:tc>
        <w:tc>
          <w:tcPr>
            <w:tcW w:w="1170" w:type="dxa"/>
            <w:tcBorders>
              <w:top w:val="nil"/>
              <w:left w:val="nil"/>
              <w:bottom w:val="single" w:sz="4" w:space="0" w:color="111111"/>
              <w:right w:val="single" w:sz="4" w:space="0" w:color="111111"/>
            </w:tcBorders>
            <w:shd w:val="clear" w:color="000000" w:fill="FFFFFF"/>
            <w:hideMark/>
          </w:tcPr>
          <w:p w14:paraId="1B6575CA" w14:textId="77777777" w:rsidR="00D410BC" w:rsidRPr="00D410BC" w:rsidRDefault="00D410BC" w:rsidP="00D410BC">
            <w:pPr>
              <w:spacing w:after="0" w:line="240" w:lineRule="auto"/>
              <w:jc w:val="center"/>
              <w:rPr>
                <w:rFonts w:ascii="Verdana" w:eastAsia="Times New Roman" w:hAnsi="Verdana" w:cs="Calibri"/>
                <w:b/>
                <w:bCs/>
                <w:color w:val="000000"/>
                <w:sz w:val="16"/>
                <w:szCs w:val="16"/>
              </w:rPr>
            </w:pPr>
            <w:r w:rsidRPr="00D410BC">
              <w:rPr>
                <w:rFonts w:ascii="Verdana" w:eastAsia="Times New Roman" w:hAnsi="Verdana" w:cs="Calibri"/>
                <w:b/>
                <w:bCs/>
                <w:color w:val="000000"/>
                <w:sz w:val="16"/>
                <w:szCs w:val="16"/>
              </w:rPr>
              <w:t>MEMBERSHIP &amp;</w:t>
            </w:r>
            <w:r w:rsidRPr="00D410BC">
              <w:rPr>
                <w:rFonts w:ascii="Verdana" w:eastAsia="Times New Roman" w:hAnsi="Verdana" w:cs="Calibri"/>
                <w:b/>
                <w:bCs/>
                <w:color w:val="000000"/>
                <w:sz w:val="16"/>
                <w:szCs w:val="16"/>
                <w:u w:val="single"/>
              </w:rPr>
              <w:t> FUND RAISING</w:t>
            </w:r>
          </w:p>
        </w:tc>
        <w:tc>
          <w:tcPr>
            <w:tcW w:w="1170" w:type="dxa"/>
            <w:tcBorders>
              <w:top w:val="nil"/>
              <w:left w:val="nil"/>
              <w:bottom w:val="single" w:sz="4" w:space="0" w:color="111111"/>
              <w:right w:val="single" w:sz="4" w:space="0" w:color="111111"/>
            </w:tcBorders>
            <w:shd w:val="clear" w:color="000000" w:fill="FFFFFF"/>
            <w:hideMark/>
          </w:tcPr>
          <w:p w14:paraId="1E64767D" w14:textId="77777777" w:rsidR="00D410BC" w:rsidRPr="00D410BC" w:rsidRDefault="00D410BC" w:rsidP="00D410BC">
            <w:pPr>
              <w:spacing w:after="0" w:line="240" w:lineRule="auto"/>
              <w:jc w:val="center"/>
              <w:rPr>
                <w:rFonts w:ascii="Verdana" w:eastAsia="Times New Roman" w:hAnsi="Verdana" w:cs="Calibri"/>
                <w:b/>
                <w:bCs/>
                <w:color w:val="000000"/>
                <w:sz w:val="16"/>
                <w:szCs w:val="16"/>
              </w:rPr>
            </w:pPr>
            <w:r w:rsidRPr="00D410BC">
              <w:rPr>
                <w:rFonts w:ascii="Verdana" w:eastAsia="Times New Roman" w:hAnsi="Verdana" w:cs="Calibri"/>
                <w:b/>
                <w:bCs/>
                <w:color w:val="000000"/>
                <w:sz w:val="16"/>
                <w:szCs w:val="16"/>
              </w:rPr>
              <w:t xml:space="preserve">(D)+(E) </w:t>
            </w:r>
            <w:r w:rsidRPr="00D410BC">
              <w:rPr>
                <w:rFonts w:ascii="Verdana" w:eastAsia="Times New Roman" w:hAnsi="Verdana" w:cs="Calibri"/>
                <w:b/>
                <w:bCs/>
                <w:color w:val="000000"/>
                <w:sz w:val="16"/>
                <w:szCs w:val="16"/>
                <w:u w:val="single"/>
              </w:rPr>
              <w:t>TOTAL DIRECT COSTS</w:t>
            </w:r>
          </w:p>
        </w:tc>
        <w:tc>
          <w:tcPr>
            <w:tcW w:w="1170" w:type="dxa"/>
            <w:tcBorders>
              <w:top w:val="nil"/>
              <w:left w:val="nil"/>
              <w:bottom w:val="single" w:sz="4" w:space="0" w:color="111111"/>
              <w:right w:val="single" w:sz="4" w:space="0" w:color="111111"/>
            </w:tcBorders>
            <w:shd w:val="clear" w:color="000000" w:fill="FFFFFF"/>
            <w:hideMark/>
          </w:tcPr>
          <w:p w14:paraId="0F22646B" w14:textId="77777777" w:rsidR="00D410BC" w:rsidRPr="00D410BC" w:rsidRDefault="00D410BC" w:rsidP="00D410BC">
            <w:pPr>
              <w:spacing w:after="0" w:line="240" w:lineRule="auto"/>
              <w:jc w:val="center"/>
              <w:rPr>
                <w:rFonts w:ascii="Verdana" w:eastAsia="Times New Roman" w:hAnsi="Verdana" w:cs="Calibri"/>
                <w:b/>
                <w:bCs/>
                <w:color w:val="000000"/>
                <w:sz w:val="16"/>
                <w:szCs w:val="16"/>
              </w:rPr>
            </w:pPr>
            <w:r w:rsidRPr="00D410BC">
              <w:rPr>
                <w:rFonts w:ascii="Verdana" w:eastAsia="Times New Roman" w:hAnsi="Verdana" w:cs="Calibri"/>
                <w:b/>
                <w:bCs/>
                <w:color w:val="000000"/>
                <w:sz w:val="16"/>
                <w:szCs w:val="16"/>
              </w:rPr>
              <w:t>INDIRECT </w:t>
            </w:r>
            <w:r w:rsidRPr="00D410BC">
              <w:rPr>
                <w:rFonts w:ascii="Verdana" w:eastAsia="Times New Roman" w:hAnsi="Verdana" w:cs="Calibri"/>
                <w:b/>
                <w:bCs/>
                <w:color w:val="000000"/>
                <w:sz w:val="16"/>
                <w:szCs w:val="16"/>
                <w:u w:val="single"/>
              </w:rPr>
              <w:t>COSTS</w:t>
            </w:r>
          </w:p>
        </w:tc>
      </w:tr>
      <w:tr w:rsidR="00D410BC" w:rsidRPr="00D410BC" w14:paraId="74BF4C4F" w14:textId="77777777" w:rsidTr="00A1160D">
        <w:trPr>
          <w:trHeight w:val="420"/>
        </w:trPr>
        <w:tc>
          <w:tcPr>
            <w:tcW w:w="1469" w:type="dxa"/>
            <w:tcBorders>
              <w:top w:val="nil"/>
              <w:left w:val="single" w:sz="4" w:space="0" w:color="111111"/>
              <w:bottom w:val="nil"/>
              <w:right w:val="single" w:sz="4" w:space="0" w:color="111111"/>
            </w:tcBorders>
            <w:shd w:val="clear" w:color="000000" w:fill="FFFFFF"/>
            <w:vAlign w:val="center"/>
            <w:hideMark/>
          </w:tcPr>
          <w:p w14:paraId="194163C6" w14:textId="77777777" w:rsidR="00D410BC" w:rsidRPr="00D410BC" w:rsidRDefault="00D410BC" w:rsidP="00D410BC">
            <w:pPr>
              <w:spacing w:after="0" w:line="240" w:lineRule="auto"/>
              <w:jc w:val="center"/>
              <w:rPr>
                <w:rFonts w:ascii="Verdana" w:eastAsia="Times New Roman" w:hAnsi="Verdana" w:cs="Calibri"/>
                <w:color w:val="000000"/>
                <w:sz w:val="16"/>
                <w:szCs w:val="16"/>
              </w:rPr>
            </w:pPr>
            <w:r w:rsidRPr="00D410BC">
              <w:rPr>
                <w:rFonts w:ascii="Verdana" w:eastAsia="Times New Roman" w:hAnsi="Verdana" w:cs="Calibri"/>
                <w:color w:val="000000"/>
                <w:sz w:val="16"/>
                <w:szCs w:val="16"/>
              </w:rPr>
              <w:t>Salaries and wages</w:t>
            </w:r>
          </w:p>
        </w:tc>
        <w:tc>
          <w:tcPr>
            <w:tcW w:w="1496" w:type="dxa"/>
            <w:tcBorders>
              <w:top w:val="nil"/>
              <w:left w:val="nil"/>
              <w:bottom w:val="nil"/>
              <w:right w:val="single" w:sz="4" w:space="0" w:color="111111"/>
            </w:tcBorders>
            <w:shd w:val="clear" w:color="000000" w:fill="FFFFFF"/>
            <w:hideMark/>
          </w:tcPr>
          <w:p w14:paraId="7C9D73B3"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 $      490,748 </w:t>
            </w:r>
          </w:p>
        </w:tc>
        <w:tc>
          <w:tcPr>
            <w:tcW w:w="1440" w:type="dxa"/>
            <w:tcBorders>
              <w:top w:val="nil"/>
              <w:left w:val="nil"/>
              <w:bottom w:val="nil"/>
              <w:right w:val="single" w:sz="4" w:space="0" w:color="111111"/>
            </w:tcBorders>
            <w:shd w:val="clear" w:color="000000" w:fill="FFFFFF"/>
            <w:hideMark/>
          </w:tcPr>
          <w:p w14:paraId="3F6C92E3"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620" w:type="dxa"/>
            <w:tcBorders>
              <w:top w:val="nil"/>
              <w:left w:val="nil"/>
              <w:bottom w:val="nil"/>
              <w:right w:val="single" w:sz="4" w:space="0" w:color="111111"/>
            </w:tcBorders>
            <w:shd w:val="clear" w:color="000000" w:fill="FFFFFF"/>
            <w:hideMark/>
          </w:tcPr>
          <w:p w14:paraId="434BE7DB"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$377,459 </w:t>
            </w:r>
          </w:p>
        </w:tc>
        <w:tc>
          <w:tcPr>
            <w:tcW w:w="1170" w:type="dxa"/>
            <w:tcBorders>
              <w:top w:val="nil"/>
              <w:left w:val="nil"/>
              <w:bottom w:val="nil"/>
              <w:right w:val="single" w:sz="4" w:space="0" w:color="111111"/>
            </w:tcBorders>
            <w:shd w:val="clear" w:color="000000" w:fill="FFFFFF"/>
            <w:vAlign w:val="center"/>
            <w:hideMark/>
          </w:tcPr>
          <w:p w14:paraId="520A8AC8"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170" w:type="dxa"/>
            <w:tcBorders>
              <w:top w:val="nil"/>
              <w:left w:val="nil"/>
              <w:bottom w:val="nil"/>
              <w:right w:val="single" w:sz="4" w:space="0" w:color="111111"/>
            </w:tcBorders>
            <w:shd w:val="clear" w:color="000000" w:fill="FFFFFF"/>
            <w:hideMark/>
          </w:tcPr>
          <w:p w14:paraId="797B0CC5"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$377,459 </w:t>
            </w:r>
          </w:p>
        </w:tc>
        <w:tc>
          <w:tcPr>
            <w:tcW w:w="1170" w:type="dxa"/>
            <w:tcBorders>
              <w:top w:val="nil"/>
              <w:left w:val="nil"/>
              <w:bottom w:val="nil"/>
              <w:right w:val="single" w:sz="4" w:space="0" w:color="111111"/>
            </w:tcBorders>
            <w:shd w:val="clear" w:color="000000" w:fill="FFFFFF"/>
            <w:vAlign w:val="center"/>
            <w:hideMark/>
          </w:tcPr>
          <w:p w14:paraId="00A5D3E9"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 </w:t>
            </w:r>
            <w:proofErr w:type="gramStart"/>
            <w:r w:rsidRPr="00D410BC">
              <w:rPr>
                <w:rFonts w:ascii="Verdana" w:eastAsia="Times New Roman" w:hAnsi="Verdana" w:cs="Calibri"/>
                <w:color w:val="000000"/>
                <w:sz w:val="16"/>
                <w:szCs w:val="16"/>
              </w:rPr>
              <w:t>$  113,289</w:t>
            </w:r>
            <w:proofErr w:type="gramEnd"/>
            <w:r w:rsidRPr="00D410BC">
              <w:rPr>
                <w:rFonts w:ascii="Verdana" w:eastAsia="Times New Roman" w:hAnsi="Verdana" w:cs="Calibri"/>
                <w:color w:val="000000"/>
                <w:sz w:val="16"/>
                <w:szCs w:val="16"/>
              </w:rPr>
              <w:t xml:space="preserve"> </w:t>
            </w:r>
          </w:p>
        </w:tc>
      </w:tr>
      <w:tr w:rsidR="00D410BC" w:rsidRPr="00D410BC" w14:paraId="32C0294D" w14:textId="77777777" w:rsidTr="00A1160D">
        <w:trPr>
          <w:trHeight w:val="240"/>
        </w:trPr>
        <w:tc>
          <w:tcPr>
            <w:tcW w:w="1469" w:type="dxa"/>
            <w:vMerge w:val="restart"/>
            <w:tcBorders>
              <w:top w:val="single" w:sz="4" w:space="0" w:color="111111"/>
              <w:left w:val="single" w:sz="4" w:space="0" w:color="111111"/>
              <w:bottom w:val="single" w:sz="4" w:space="0" w:color="111111"/>
              <w:right w:val="single" w:sz="4" w:space="0" w:color="111111"/>
            </w:tcBorders>
            <w:shd w:val="clear" w:color="000000" w:fill="FFFFFF"/>
            <w:vAlign w:val="center"/>
            <w:hideMark/>
          </w:tcPr>
          <w:p w14:paraId="69DF7B84" w14:textId="77777777" w:rsidR="00D410BC" w:rsidRPr="00D410BC" w:rsidRDefault="00D410BC" w:rsidP="00D410BC">
            <w:pPr>
              <w:spacing w:after="0" w:line="240" w:lineRule="auto"/>
              <w:rPr>
                <w:rFonts w:ascii="Verdana" w:eastAsia="Times New Roman" w:hAnsi="Verdana" w:cs="Calibri"/>
                <w:color w:val="000000"/>
                <w:sz w:val="16"/>
                <w:szCs w:val="16"/>
              </w:rPr>
            </w:pPr>
            <w:r w:rsidRPr="00D410BC">
              <w:rPr>
                <w:rFonts w:ascii="Verdana" w:eastAsia="Times New Roman" w:hAnsi="Verdana" w:cs="Calibri"/>
                <w:color w:val="000000"/>
                <w:sz w:val="16"/>
                <w:szCs w:val="16"/>
              </w:rPr>
              <w:t>Fringe benefits</w:t>
            </w:r>
          </w:p>
        </w:tc>
        <w:tc>
          <w:tcPr>
            <w:tcW w:w="1496" w:type="dxa"/>
            <w:vMerge w:val="restart"/>
            <w:tcBorders>
              <w:top w:val="single" w:sz="4" w:space="0" w:color="111111"/>
              <w:left w:val="single" w:sz="4" w:space="0" w:color="111111"/>
              <w:bottom w:val="single" w:sz="4" w:space="0" w:color="111111"/>
              <w:right w:val="single" w:sz="4" w:space="0" w:color="111111"/>
            </w:tcBorders>
            <w:shd w:val="clear" w:color="000000" w:fill="FFFFFF"/>
            <w:hideMark/>
          </w:tcPr>
          <w:p w14:paraId="3D927642"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 $      134,281 </w:t>
            </w:r>
          </w:p>
        </w:tc>
        <w:tc>
          <w:tcPr>
            <w:tcW w:w="1440" w:type="dxa"/>
            <w:vMerge w:val="restart"/>
            <w:tcBorders>
              <w:top w:val="single" w:sz="4" w:space="0" w:color="111111"/>
              <w:left w:val="single" w:sz="4" w:space="0" w:color="111111"/>
              <w:bottom w:val="single" w:sz="4" w:space="0" w:color="111111"/>
              <w:right w:val="single" w:sz="4" w:space="0" w:color="111111"/>
            </w:tcBorders>
            <w:shd w:val="clear" w:color="000000" w:fill="FFFFFF"/>
            <w:hideMark/>
          </w:tcPr>
          <w:p w14:paraId="36CF8CC2"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620" w:type="dxa"/>
            <w:vMerge w:val="restart"/>
            <w:tcBorders>
              <w:top w:val="single" w:sz="4" w:space="0" w:color="111111"/>
              <w:left w:val="single" w:sz="4" w:space="0" w:color="111111"/>
              <w:bottom w:val="single" w:sz="4" w:space="0" w:color="111111"/>
              <w:right w:val="single" w:sz="4" w:space="0" w:color="111111"/>
            </w:tcBorders>
            <w:shd w:val="clear" w:color="000000" w:fill="FFFFFF"/>
            <w:hideMark/>
          </w:tcPr>
          <w:p w14:paraId="5357AC97"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$99,211 </w:t>
            </w:r>
          </w:p>
        </w:tc>
        <w:tc>
          <w:tcPr>
            <w:tcW w:w="1170" w:type="dxa"/>
            <w:vMerge w:val="restart"/>
            <w:tcBorders>
              <w:top w:val="single" w:sz="4" w:space="0" w:color="111111"/>
              <w:left w:val="single" w:sz="4" w:space="0" w:color="111111"/>
              <w:bottom w:val="single" w:sz="4" w:space="0" w:color="111111"/>
              <w:right w:val="single" w:sz="4" w:space="0" w:color="111111"/>
            </w:tcBorders>
            <w:shd w:val="clear" w:color="000000" w:fill="FFFFFF"/>
            <w:hideMark/>
          </w:tcPr>
          <w:p w14:paraId="65850CF2"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170" w:type="dxa"/>
            <w:tcBorders>
              <w:top w:val="single" w:sz="4" w:space="0" w:color="111111"/>
              <w:left w:val="nil"/>
              <w:bottom w:val="nil"/>
              <w:right w:val="single" w:sz="4" w:space="0" w:color="111111"/>
            </w:tcBorders>
            <w:shd w:val="clear" w:color="000000" w:fill="FFFFFF"/>
            <w:hideMark/>
          </w:tcPr>
          <w:p w14:paraId="3C4E95ED"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$99,211 </w:t>
            </w:r>
          </w:p>
        </w:tc>
        <w:tc>
          <w:tcPr>
            <w:tcW w:w="1170" w:type="dxa"/>
            <w:tcBorders>
              <w:top w:val="single" w:sz="4" w:space="0" w:color="111111"/>
              <w:left w:val="nil"/>
              <w:bottom w:val="nil"/>
              <w:right w:val="single" w:sz="4" w:space="0" w:color="111111"/>
            </w:tcBorders>
            <w:shd w:val="clear" w:color="000000" w:fill="FFFFFF"/>
            <w:vAlign w:val="center"/>
            <w:hideMark/>
          </w:tcPr>
          <w:p w14:paraId="2DDA8229"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 $    35,070 </w:t>
            </w:r>
          </w:p>
        </w:tc>
      </w:tr>
      <w:tr w:rsidR="00D410BC" w:rsidRPr="00D410BC" w14:paraId="6EB47882" w14:textId="77777777" w:rsidTr="00A1160D">
        <w:trPr>
          <w:trHeight w:val="240"/>
        </w:trPr>
        <w:tc>
          <w:tcPr>
            <w:tcW w:w="1469" w:type="dxa"/>
            <w:vMerge/>
            <w:tcBorders>
              <w:top w:val="single" w:sz="4" w:space="0" w:color="111111"/>
              <w:left w:val="single" w:sz="4" w:space="0" w:color="111111"/>
              <w:bottom w:val="single" w:sz="4" w:space="0" w:color="111111"/>
              <w:right w:val="single" w:sz="4" w:space="0" w:color="111111"/>
            </w:tcBorders>
            <w:vAlign w:val="center"/>
            <w:hideMark/>
          </w:tcPr>
          <w:p w14:paraId="10FD309D" w14:textId="77777777" w:rsidR="00D410BC" w:rsidRPr="00D410BC" w:rsidRDefault="00D410BC" w:rsidP="00D410BC">
            <w:pPr>
              <w:spacing w:after="0" w:line="240" w:lineRule="auto"/>
              <w:rPr>
                <w:rFonts w:ascii="Verdana" w:eastAsia="Times New Roman" w:hAnsi="Verdana" w:cs="Calibri"/>
                <w:color w:val="000000"/>
                <w:sz w:val="16"/>
                <w:szCs w:val="16"/>
              </w:rPr>
            </w:pPr>
          </w:p>
        </w:tc>
        <w:tc>
          <w:tcPr>
            <w:tcW w:w="1496" w:type="dxa"/>
            <w:vMerge/>
            <w:tcBorders>
              <w:top w:val="single" w:sz="4" w:space="0" w:color="111111"/>
              <w:left w:val="single" w:sz="4" w:space="0" w:color="111111"/>
              <w:bottom w:val="single" w:sz="4" w:space="0" w:color="111111"/>
              <w:right w:val="single" w:sz="4" w:space="0" w:color="111111"/>
            </w:tcBorders>
            <w:vAlign w:val="center"/>
            <w:hideMark/>
          </w:tcPr>
          <w:p w14:paraId="5C3EAF01" w14:textId="77777777" w:rsidR="00D410BC" w:rsidRPr="00D410BC" w:rsidRDefault="00D410BC" w:rsidP="00D410BC">
            <w:pPr>
              <w:spacing w:after="0" w:line="240" w:lineRule="auto"/>
              <w:rPr>
                <w:rFonts w:ascii="Verdana" w:eastAsia="Times New Roman" w:hAnsi="Verdana" w:cs="Calibri"/>
                <w:color w:val="000000"/>
                <w:sz w:val="16"/>
                <w:szCs w:val="16"/>
              </w:rPr>
            </w:pPr>
          </w:p>
        </w:tc>
        <w:tc>
          <w:tcPr>
            <w:tcW w:w="1440" w:type="dxa"/>
            <w:vMerge/>
            <w:tcBorders>
              <w:top w:val="single" w:sz="4" w:space="0" w:color="111111"/>
              <w:left w:val="single" w:sz="4" w:space="0" w:color="111111"/>
              <w:bottom w:val="single" w:sz="4" w:space="0" w:color="111111"/>
              <w:right w:val="single" w:sz="4" w:space="0" w:color="111111"/>
            </w:tcBorders>
            <w:vAlign w:val="center"/>
            <w:hideMark/>
          </w:tcPr>
          <w:p w14:paraId="6BCCAD80" w14:textId="77777777" w:rsidR="00D410BC" w:rsidRPr="00D410BC" w:rsidRDefault="00D410BC" w:rsidP="00D410BC">
            <w:pPr>
              <w:spacing w:after="0" w:line="240" w:lineRule="auto"/>
              <w:rPr>
                <w:rFonts w:ascii="Verdana" w:eastAsia="Times New Roman" w:hAnsi="Verdana" w:cs="Calibri"/>
                <w:color w:val="000000"/>
                <w:sz w:val="16"/>
                <w:szCs w:val="16"/>
              </w:rPr>
            </w:pPr>
          </w:p>
        </w:tc>
        <w:tc>
          <w:tcPr>
            <w:tcW w:w="1620" w:type="dxa"/>
            <w:vMerge/>
            <w:tcBorders>
              <w:top w:val="single" w:sz="4" w:space="0" w:color="111111"/>
              <w:left w:val="single" w:sz="4" w:space="0" w:color="111111"/>
              <w:bottom w:val="single" w:sz="4" w:space="0" w:color="111111"/>
              <w:right w:val="single" w:sz="4" w:space="0" w:color="111111"/>
            </w:tcBorders>
            <w:vAlign w:val="center"/>
            <w:hideMark/>
          </w:tcPr>
          <w:p w14:paraId="2628F62C" w14:textId="77777777" w:rsidR="00D410BC" w:rsidRPr="00D410BC" w:rsidRDefault="00D410BC" w:rsidP="00D410BC">
            <w:pPr>
              <w:spacing w:after="0" w:line="240" w:lineRule="auto"/>
              <w:rPr>
                <w:rFonts w:ascii="Verdana" w:eastAsia="Times New Roman" w:hAnsi="Verdana" w:cs="Calibri"/>
                <w:color w:val="000000"/>
                <w:sz w:val="16"/>
                <w:szCs w:val="16"/>
              </w:rPr>
            </w:pPr>
          </w:p>
        </w:tc>
        <w:tc>
          <w:tcPr>
            <w:tcW w:w="1170" w:type="dxa"/>
            <w:vMerge/>
            <w:tcBorders>
              <w:top w:val="single" w:sz="4" w:space="0" w:color="111111"/>
              <w:left w:val="single" w:sz="4" w:space="0" w:color="111111"/>
              <w:bottom w:val="single" w:sz="4" w:space="0" w:color="111111"/>
              <w:right w:val="single" w:sz="4" w:space="0" w:color="111111"/>
            </w:tcBorders>
            <w:vAlign w:val="center"/>
            <w:hideMark/>
          </w:tcPr>
          <w:p w14:paraId="0C78B467" w14:textId="77777777" w:rsidR="00D410BC" w:rsidRPr="00D410BC" w:rsidRDefault="00D410BC" w:rsidP="00D410BC">
            <w:pPr>
              <w:spacing w:after="0" w:line="240" w:lineRule="auto"/>
              <w:rPr>
                <w:rFonts w:ascii="Verdana" w:eastAsia="Times New Roman" w:hAnsi="Verdana" w:cs="Calibri"/>
                <w:color w:val="000000"/>
                <w:sz w:val="16"/>
                <w:szCs w:val="16"/>
              </w:rPr>
            </w:pPr>
          </w:p>
        </w:tc>
        <w:tc>
          <w:tcPr>
            <w:tcW w:w="1170" w:type="dxa"/>
            <w:tcBorders>
              <w:top w:val="single" w:sz="4" w:space="0" w:color="111111"/>
              <w:left w:val="nil"/>
              <w:bottom w:val="nil"/>
              <w:right w:val="single" w:sz="4" w:space="0" w:color="111111"/>
            </w:tcBorders>
            <w:shd w:val="clear" w:color="000000" w:fill="FFFFFF"/>
            <w:hideMark/>
          </w:tcPr>
          <w:p w14:paraId="0DAD92A9"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170" w:type="dxa"/>
            <w:tcBorders>
              <w:top w:val="single" w:sz="4" w:space="0" w:color="111111"/>
              <w:left w:val="nil"/>
              <w:bottom w:val="nil"/>
              <w:right w:val="single" w:sz="4" w:space="0" w:color="111111"/>
            </w:tcBorders>
            <w:shd w:val="clear" w:color="000000" w:fill="FFFFFF"/>
            <w:vAlign w:val="center"/>
            <w:hideMark/>
          </w:tcPr>
          <w:p w14:paraId="56E01C8F"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r>
      <w:tr w:rsidR="00A1160D" w:rsidRPr="00D410BC" w14:paraId="5CF227A9" w14:textId="77777777" w:rsidTr="00A1160D">
        <w:trPr>
          <w:trHeight w:val="240"/>
        </w:trPr>
        <w:tc>
          <w:tcPr>
            <w:tcW w:w="1469" w:type="dxa"/>
            <w:tcBorders>
              <w:top w:val="nil"/>
              <w:left w:val="single" w:sz="4" w:space="0" w:color="111111"/>
              <w:bottom w:val="single" w:sz="4" w:space="0" w:color="111111"/>
              <w:right w:val="single" w:sz="4" w:space="0" w:color="111111"/>
            </w:tcBorders>
            <w:shd w:val="clear" w:color="000000" w:fill="FFFFFF"/>
            <w:vAlign w:val="center"/>
            <w:hideMark/>
          </w:tcPr>
          <w:p w14:paraId="1C7FF5E9" w14:textId="77777777" w:rsidR="00D410BC" w:rsidRPr="00D410BC" w:rsidRDefault="00D410BC" w:rsidP="00D410BC">
            <w:pPr>
              <w:spacing w:after="0" w:line="240" w:lineRule="auto"/>
              <w:rPr>
                <w:rFonts w:ascii="Verdana" w:eastAsia="Times New Roman" w:hAnsi="Verdana" w:cs="Calibri"/>
                <w:color w:val="000000"/>
                <w:sz w:val="16"/>
                <w:szCs w:val="16"/>
              </w:rPr>
            </w:pPr>
            <w:r w:rsidRPr="00D410BC">
              <w:rPr>
                <w:rFonts w:ascii="Verdana" w:eastAsia="Times New Roman" w:hAnsi="Verdana" w:cs="Calibri"/>
                <w:color w:val="000000"/>
                <w:sz w:val="16"/>
                <w:szCs w:val="16"/>
              </w:rPr>
              <w:t>Subtotal labor</w:t>
            </w:r>
          </w:p>
        </w:tc>
        <w:tc>
          <w:tcPr>
            <w:tcW w:w="1496" w:type="dxa"/>
            <w:tcBorders>
              <w:top w:val="nil"/>
              <w:left w:val="nil"/>
              <w:bottom w:val="single" w:sz="4" w:space="0" w:color="111111"/>
              <w:right w:val="single" w:sz="4" w:space="0" w:color="111111"/>
            </w:tcBorders>
            <w:shd w:val="clear" w:color="000000" w:fill="FFFFFF"/>
            <w:hideMark/>
          </w:tcPr>
          <w:p w14:paraId="7409A7A9"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 $      625,029 </w:t>
            </w:r>
          </w:p>
        </w:tc>
        <w:tc>
          <w:tcPr>
            <w:tcW w:w="1440" w:type="dxa"/>
            <w:tcBorders>
              <w:top w:val="nil"/>
              <w:left w:val="nil"/>
              <w:bottom w:val="single" w:sz="4" w:space="0" w:color="111111"/>
              <w:right w:val="single" w:sz="4" w:space="0" w:color="111111"/>
            </w:tcBorders>
            <w:shd w:val="clear" w:color="000000" w:fill="FFFFFF"/>
            <w:hideMark/>
          </w:tcPr>
          <w:p w14:paraId="3171EB31"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620" w:type="dxa"/>
            <w:tcBorders>
              <w:top w:val="nil"/>
              <w:left w:val="nil"/>
              <w:bottom w:val="single" w:sz="4" w:space="0" w:color="111111"/>
              <w:right w:val="single" w:sz="4" w:space="0" w:color="111111"/>
            </w:tcBorders>
            <w:shd w:val="clear" w:color="000000" w:fill="FFFFFF"/>
            <w:hideMark/>
          </w:tcPr>
          <w:p w14:paraId="7A5886BF"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$476,670 </w:t>
            </w:r>
          </w:p>
        </w:tc>
        <w:tc>
          <w:tcPr>
            <w:tcW w:w="1170" w:type="dxa"/>
            <w:tcBorders>
              <w:top w:val="nil"/>
              <w:left w:val="nil"/>
              <w:bottom w:val="single" w:sz="4" w:space="0" w:color="111111"/>
              <w:right w:val="single" w:sz="4" w:space="0" w:color="111111"/>
            </w:tcBorders>
            <w:shd w:val="clear" w:color="000000" w:fill="FFFFFF"/>
            <w:hideMark/>
          </w:tcPr>
          <w:p w14:paraId="31364652"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$0 </w:t>
            </w:r>
          </w:p>
        </w:tc>
        <w:tc>
          <w:tcPr>
            <w:tcW w:w="1170" w:type="dxa"/>
            <w:tcBorders>
              <w:top w:val="single" w:sz="4" w:space="0" w:color="111111"/>
              <w:left w:val="nil"/>
              <w:bottom w:val="single" w:sz="4" w:space="0" w:color="111111"/>
              <w:right w:val="single" w:sz="4" w:space="0" w:color="111111"/>
            </w:tcBorders>
            <w:shd w:val="clear" w:color="000000" w:fill="FFFFFF"/>
            <w:hideMark/>
          </w:tcPr>
          <w:p w14:paraId="0A34983A"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$476,670 </w:t>
            </w:r>
          </w:p>
        </w:tc>
        <w:tc>
          <w:tcPr>
            <w:tcW w:w="1170" w:type="dxa"/>
            <w:tcBorders>
              <w:top w:val="single" w:sz="4" w:space="0" w:color="111111"/>
              <w:left w:val="nil"/>
              <w:bottom w:val="single" w:sz="4" w:space="0" w:color="111111"/>
              <w:right w:val="single" w:sz="4" w:space="0" w:color="111111"/>
            </w:tcBorders>
            <w:shd w:val="clear" w:color="000000" w:fill="FFFFFF"/>
            <w:hideMark/>
          </w:tcPr>
          <w:p w14:paraId="1EC093C8"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 </w:t>
            </w:r>
            <w:proofErr w:type="gramStart"/>
            <w:r w:rsidRPr="00D410BC">
              <w:rPr>
                <w:rFonts w:ascii="Verdana" w:eastAsia="Times New Roman" w:hAnsi="Verdana" w:cs="Calibri"/>
                <w:color w:val="000000"/>
                <w:sz w:val="16"/>
                <w:szCs w:val="16"/>
              </w:rPr>
              <w:t>$  148,359</w:t>
            </w:r>
            <w:proofErr w:type="gramEnd"/>
            <w:r w:rsidRPr="00D410BC">
              <w:rPr>
                <w:rFonts w:ascii="Verdana" w:eastAsia="Times New Roman" w:hAnsi="Verdana" w:cs="Calibri"/>
                <w:color w:val="000000"/>
                <w:sz w:val="16"/>
                <w:szCs w:val="16"/>
              </w:rPr>
              <w:t xml:space="preserve"> </w:t>
            </w:r>
          </w:p>
        </w:tc>
      </w:tr>
      <w:tr w:rsidR="00D410BC" w:rsidRPr="00D410BC" w14:paraId="07EF2027" w14:textId="77777777" w:rsidTr="00A1160D">
        <w:trPr>
          <w:trHeight w:val="450"/>
        </w:trPr>
        <w:tc>
          <w:tcPr>
            <w:tcW w:w="1469" w:type="dxa"/>
            <w:vMerge w:val="restart"/>
            <w:tcBorders>
              <w:top w:val="nil"/>
              <w:left w:val="single" w:sz="4" w:space="0" w:color="111111"/>
              <w:bottom w:val="single" w:sz="4" w:space="0" w:color="111111"/>
              <w:right w:val="single" w:sz="4" w:space="0" w:color="111111"/>
            </w:tcBorders>
            <w:shd w:val="clear" w:color="000000" w:fill="FFFFFF"/>
            <w:vAlign w:val="center"/>
            <w:hideMark/>
          </w:tcPr>
          <w:p w14:paraId="50E86D96" w14:textId="77777777" w:rsidR="00D410BC" w:rsidRPr="00D410BC" w:rsidRDefault="00D410BC" w:rsidP="00D410BC">
            <w:pPr>
              <w:spacing w:after="0" w:line="240" w:lineRule="auto"/>
              <w:rPr>
                <w:rFonts w:ascii="Verdana" w:eastAsia="Times New Roman" w:hAnsi="Verdana" w:cs="Calibri"/>
                <w:color w:val="000000"/>
                <w:sz w:val="16"/>
                <w:szCs w:val="16"/>
              </w:rPr>
            </w:pPr>
            <w:r w:rsidRPr="00D410BC">
              <w:rPr>
                <w:rFonts w:ascii="Verdana" w:eastAsia="Times New Roman" w:hAnsi="Verdana" w:cs="Calibri"/>
                <w:color w:val="000000"/>
                <w:sz w:val="16"/>
                <w:szCs w:val="16"/>
              </w:rPr>
              <w:t>Contractual Services</w:t>
            </w:r>
          </w:p>
        </w:tc>
        <w:tc>
          <w:tcPr>
            <w:tcW w:w="1496" w:type="dxa"/>
            <w:vMerge w:val="restart"/>
            <w:tcBorders>
              <w:top w:val="nil"/>
              <w:left w:val="single" w:sz="4" w:space="0" w:color="111111"/>
              <w:bottom w:val="single" w:sz="4" w:space="0" w:color="111111"/>
              <w:right w:val="single" w:sz="4" w:space="0" w:color="111111"/>
            </w:tcBorders>
            <w:shd w:val="clear" w:color="000000" w:fill="FFFFFF"/>
            <w:hideMark/>
          </w:tcPr>
          <w:p w14:paraId="7FC1029B"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440" w:type="dxa"/>
            <w:vMerge w:val="restart"/>
            <w:tcBorders>
              <w:top w:val="nil"/>
              <w:left w:val="single" w:sz="4" w:space="0" w:color="111111"/>
              <w:bottom w:val="single" w:sz="4" w:space="0" w:color="111111"/>
              <w:right w:val="single" w:sz="4" w:space="0" w:color="111111"/>
            </w:tcBorders>
            <w:shd w:val="clear" w:color="000000" w:fill="FFFFFF"/>
            <w:hideMark/>
          </w:tcPr>
          <w:p w14:paraId="2A8E02D3"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620" w:type="dxa"/>
            <w:vMerge w:val="restart"/>
            <w:tcBorders>
              <w:top w:val="nil"/>
              <w:left w:val="single" w:sz="4" w:space="0" w:color="111111"/>
              <w:bottom w:val="single" w:sz="4" w:space="0" w:color="111111"/>
              <w:right w:val="single" w:sz="4" w:space="0" w:color="111111"/>
            </w:tcBorders>
            <w:shd w:val="clear" w:color="000000" w:fill="FFFFFF"/>
            <w:hideMark/>
          </w:tcPr>
          <w:p w14:paraId="250F1EB6"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170" w:type="dxa"/>
            <w:vMerge w:val="restart"/>
            <w:tcBorders>
              <w:top w:val="nil"/>
              <w:left w:val="single" w:sz="4" w:space="0" w:color="111111"/>
              <w:bottom w:val="single" w:sz="4" w:space="0" w:color="111111"/>
              <w:right w:val="single" w:sz="4" w:space="0" w:color="111111"/>
            </w:tcBorders>
            <w:shd w:val="clear" w:color="000000" w:fill="FFFFFF"/>
            <w:vAlign w:val="center"/>
            <w:hideMark/>
          </w:tcPr>
          <w:p w14:paraId="5019FF96"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170" w:type="dxa"/>
            <w:vMerge w:val="restart"/>
            <w:tcBorders>
              <w:top w:val="nil"/>
              <w:left w:val="single" w:sz="4" w:space="0" w:color="111111"/>
              <w:bottom w:val="single" w:sz="4" w:space="0" w:color="111111"/>
              <w:right w:val="single" w:sz="4" w:space="0" w:color="111111"/>
            </w:tcBorders>
            <w:shd w:val="clear" w:color="000000" w:fill="FFFFFF"/>
            <w:vAlign w:val="center"/>
            <w:hideMark/>
          </w:tcPr>
          <w:p w14:paraId="106F04AC"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170" w:type="dxa"/>
            <w:vMerge w:val="restart"/>
            <w:tcBorders>
              <w:top w:val="nil"/>
              <w:left w:val="single" w:sz="4" w:space="0" w:color="111111"/>
              <w:bottom w:val="single" w:sz="4" w:space="0" w:color="111111"/>
              <w:right w:val="single" w:sz="4" w:space="0" w:color="111111"/>
            </w:tcBorders>
            <w:shd w:val="clear" w:color="000000" w:fill="FFFFFF"/>
            <w:vAlign w:val="center"/>
            <w:hideMark/>
          </w:tcPr>
          <w:p w14:paraId="0E12F289"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r>
      <w:tr w:rsidR="00D410BC" w:rsidRPr="00D410BC" w14:paraId="167E91B4" w14:textId="77777777" w:rsidTr="00A1160D">
        <w:trPr>
          <w:trHeight w:val="450"/>
        </w:trPr>
        <w:tc>
          <w:tcPr>
            <w:tcW w:w="1469" w:type="dxa"/>
            <w:vMerge/>
            <w:tcBorders>
              <w:top w:val="nil"/>
              <w:left w:val="single" w:sz="4" w:space="0" w:color="111111"/>
              <w:bottom w:val="single" w:sz="4" w:space="0" w:color="111111"/>
              <w:right w:val="single" w:sz="4" w:space="0" w:color="111111"/>
            </w:tcBorders>
            <w:vAlign w:val="center"/>
            <w:hideMark/>
          </w:tcPr>
          <w:p w14:paraId="7BB13C59" w14:textId="77777777" w:rsidR="00D410BC" w:rsidRPr="00D410BC" w:rsidRDefault="00D410BC" w:rsidP="00D410BC">
            <w:pPr>
              <w:spacing w:after="0" w:line="240" w:lineRule="auto"/>
              <w:rPr>
                <w:rFonts w:ascii="Verdana" w:eastAsia="Times New Roman" w:hAnsi="Verdana" w:cs="Calibri"/>
                <w:color w:val="000000"/>
                <w:sz w:val="16"/>
                <w:szCs w:val="16"/>
              </w:rPr>
            </w:pPr>
          </w:p>
        </w:tc>
        <w:tc>
          <w:tcPr>
            <w:tcW w:w="1496" w:type="dxa"/>
            <w:vMerge/>
            <w:tcBorders>
              <w:top w:val="nil"/>
              <w:left w:val="single" w:sz="4" w:space="0" w:color="111111"/>
              <w:bottom w:val="single" w:sz="4" w:space="0" w:color="111111"/>
              <w:right w:val="single" w:sz="4" w:space="0" w:color="111111"/>
            </w:tcBorders>
            <w:vAlign w:val="center"/>
            <w:hideMark/>
          </w:tcPr>
          <w:p w14:paraId="59652DC6" w14:textId="77777777" w:rsidR="00D410BC" w:rsidRPr="00D410BC" w:rsidRDefault="00D410BC" w:rsidP="00D410BC">
            <w:pPr>
              <w:spacing w:after="0" w:line="240" w:lineRule="auto"/>
              <w:rPr>
                <w:rFonts w:ascii="Verdana" w:eastAsia="Times New Roman" w:hAnsi="Verdana" w:cs="Calibri"/>
                <w:color w:val="000000"/>
                <w:sz w:val="16"/>
                <w:szCs w:val="16"/>
              </w:rPr>
            </w:pPr>
          </w:p>
        </w:tc>
        <w:tc>
          <w:tcPr>
            <w:tcW w:w="1440" w:type="dxa"/>
            <w:vMerge/>
            <w:tcBorders>
              <w:top w:val="nil"/>
              <w:left w:val="single" w:sz="4" w:space="0" w:color="111111"/>
              <w:bottom w:val="single" w:sz="4" w:space="0" w:color="111111"/>
              <w:right w:val="single" w:sz="4" w:space="0" w:color="111111"/>
            </w:tcBorders>
            <w:vAlign w:val="center"/>
            <w:hideMark/>
          </w:tcPr>
          <w:p w14:paraId="1999E01F" w14:textId="77777777" w:rsidR="00D410BC" w:rsidRPr="00D410BC" w:rsidRDefault="00D410BC" w:rsidP="00D410BC">
            <w:pPr>
              <w:spacing w:after="0" w:line="240" w:lineRule="auto"/>
              <w:rPr>
                <w:rFonts w:ascii="Verdana" w:eastAsia="Times New Roman" w:hAnsi="Verdana" w:cs="Calibri"/>
                <w:color w:val="000000"/>
                <w:sz w:val="16"/>
                <w:szCs w:val="16"/>
              </w:rPr>
            </w:pPr>
          </w:p>
        </w:tc>
        <w:tc>
          <w:tcPr>
            <w:tcW w:w="1620" w:type="dxa"/>
            <w:vMerge/>
            <w:tcBorders>
              <w:top w:val="nil"/>
              <w:left w:val="single" w:sz="4" w:space="0" w:color="111111"/>
              <w:bottom w:val="single" w:sz="4" w:space="0" w:color="111111"/>
              <w:right w:val="single" w:sz="4" w:space="0" w:color="111111"/>
            </w:tcBorders>
            <w:vAlign w:val="center"/>
            <w:hideMark/>
          </w:tcPr>
          <w:p w14:paraId="3F37BAE9" w14:textId="77777777" w:rsidR="00D410BC" w:rsidRPr="00D410BC" w:rsidRDefault="00D410BC" w:rsidP="00D410BC">
            <w:pPr>
              <w:spacing w:after="0" w:line="240" w:lineRule="auto"/>
              <w:rPr>
                <w:rFonts w:ascii="Verdana" w:eastAsia="Times New Roman" w:hAnsi="Verdana" w:cs="Calibri"/>
                <w:color w:val="000000"/>
                <w:sz w:val="16"/>
                <w:szCs w:val="16"/>
              </w:rPr>
            </w:pPr>
          </w:p>
        </w:tc>
        <w:tc>
          <w:tcPr>
            <w:tcW w:w="1170" w:type="dxa"/>
            <w:vMerge/>
            <w:tcBorders>
              <w:top w:val="nil"/>
              <w:left w:val="single" w:sz="4" w:space="0" w:color="111111"/>
              <w:bottom w:val="single" w:sz="4" w:space="0" w:color="111111"/>
              <w:right w:val="single" w:sz="4" w:space="0" w:color="111111"/>
            </w:tcBorders>
            <w:vAlign w:val="center"/>
            <w:hideMark/>
          </w:tcPr>
          <w:p w14:paraId="580A5895" w14:textId="77777777" w:rsidR="00D410BC" w:rsidRPr="00D410BC" w:rsidRDefault="00D410BC" w:rsidP="00D410BC">
            <w:pPr>
              <w:spacing w:after="0" w:line="240" w:lineRule="auto"/>
              <w:rPr>
                <w:rFonts w:ascii="Verdana" w:eastAsia="Times New Roman" w:hAnsi="Verdana" w:cs="Calibri"/>
                <w:color w:val="000000"/>
                <w:sz w:val="16"/>
                <w:szCs w:val="16"/>
              </w:rPr>
            </w:pPr>
          </w:p>
        </w:tc>
        <w:tc>
          <w:tcPr>
            <w:tcW w:w="1170" w:type="dxa"/>
            <w:vMerge/>
            <w:tcBorders>
              <w:top w:val="nil"/>
              <w:left w:val="single" w:sz="4" w:space="0" w:color="111111"/>
              <w:bottom w:val="single" w:sz="4" w:space="0" w:color="111111"/>
              <w:right w:val="single" w:sz="4" w:space="0" w:color="111111"/>
            </w:tcBorders>
            <w:vAlign w:val="center"/>
            <w:hideMark/>
          </w:tcPr>
          <w:p w14:paraId="1FF5211A" w14:textId="77777777" w:rsidR="00D410BC" w:rsidRPr="00D410BC" w:rsidRDefault="00D410BC" w:rsidP="00D410BC">
            <w:pPr>
              <w:spacing w:after="0" w:line="240" w:lineRule="auto"/>
              <w:rPr>
                <w:rFonts w:ascii="Verdana" w:eastAsia="Times New Roman" w:hAnsi="Verdana" w:cs="Calibri"/>
                <w:color w:val="000000"/>
                <w:sz w:val="16"/>
                <w:szCs w:val="16"/>
              </w:rPr>
            </w:pPr>
          </w:p>
        </w:tc>
        <w:tc>
          <w:tcPr>
            <w:tcW w:w="1170" w:type="dxa"/>
            <w:vMerge/>
            <w:tcBorders>
              <w:top w:val="nil"/>
              <w:left w:val="single" w:sz="4" w:space="0" w:color="111111"/>
              <w:bottom w:val="single" w:sz="4" w:space="0" w:color="111111"/>
              <w:right w:val="single" w:sz="4" w:space="0" w:color="111111"/>
            </w:tcBorders>
            <w:vAlign w:val="center"/>
            <w:hideMark/>
          </w:tcPr>
          <w:p w14:paraId="1A03952D" w14:textId="77777777" w:rsidR="00D410BC" w:rsidRPr="00D410BC" w:rsidRDefault="00D410BC" w:rsidP="00D410BC">
            <w:pPr>
              <w:spacing w:after="0" w:line="240" w:lineRule="auto"/>
              <w:rPr>
                <w:rFonts w:ascii="Verdana" w:eastAsia="Times New Roman" w:hAnsi="Verdana" w:cs="Calibri"/>
                <w:color w:val="000000"/>
                <w:sz w:val="16"/>
                <w:szCs w:val="16"/>
              </w:rPr>
            </w:pPr>
          </w:p>
        </w:tc>
      </w:tr>
      <w:tr w:rsidR="00D410BC" w:rsidRPr="00D410BC" w14:paraId="0A70AC3C" w14:textId="77777777" w:rsidTr="00A1160D">
        <w:trPr>
          <w:trHeight w:val="420"/>
        </w:trPr>
        <w:tc>
          <w:tcPr>
            <w:tcW w:w="1469" w:type="dxa"/>
            <w:tcBorders>
              <w:top w:val="nil"/>
              <w:left w:val="single" w:sz="4" w:space="0" w:color="111111"/>
              <w:bottom w:val="single" w:sz="4" w:space="0" w:color="111111"/>
              <w:right w:val="single" w:sz="4" w:space="0" w:color="111111"/>
            </w:tcBorders>
            <w:shd w:val="clear" w:color="000000" w:fill="FFFFFF"/>
            <w:vAlign w:val="center"/>
            <w:hideMark/>
          </w:tcPr>
          <w:p w14:paraId="10A85C44" w14:textId="77777777" w:rsidR="00D410BC" w:rsidRPr="00D410BC" w:rsidRDefault="00D410BC" w:rsidP="00D410BC">
            <w:pPr>
              <w:spacing w:after="0" w:line="240" w:lineRule="auto"/>
              <w:rPr>
                <w:rFonts w:ascii="Verdana" w:eastAsia="Times New Roman" w:hAnsi="Verdana" w:cs="Calibri"/>
                <w:color w:val="000000"/>
                <w:sz w:val="16"/>
                <w:szCs w:val="16"/>
              </w:rPr>
            </w:pPr>
            <w:r w:rsidRPr="00D410BC">
              <w:rPr>
                <w:rFonts w:ascii="Verdana" w:eastAsia="Times New Roman" w:hAnsi="Verdana" w:cs="Calibri"/>
                <w:color w:val="000000"/>
                <w:sz w:val="16"/>
                <w:szCs w:val="16"/>
              </w:rPr>
              <w:t>Depreciation/Use allowance</w:t>
            </w:r>
          </w:p>
        </w:tc>
        <w:tc>
          <w:tcPr>
            <w:tcW w:w="1496" w:type="dxa"/>
            <w:tcBorders>
              <w:top w:val="nil"/>
              <w:left w:val="nil"/>
              <w:bottom w:val="single" w:sz="4" w:space="0" w:color="111111"/>
              <w:right w:val="single" w:sz="4" w:space="0" w:color="111111"/>
            </w:tcBorders>
            <w:shd w:val="clear" w:color="000000" w:fill="FFFFFF"/>
            <w:hideMark/>
          </w:tcPr>
          <w:p w14:paraId="25E8672F"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$0 </w:t>
            </w:r>
          </w:p>
        </w:tc>
        <w:tc>
          <w:tcPr>
            <w:tcW w:w="1440" w:type="dxa"/>
            <w:tcBorders>
              <w:top w:val="nil"/>
              <w:left w:val="nil"/>
              <w:bottom w:val="single" w:sz="4" w:space="0" w:color="111111"/>
              <w:right w:val="single" w:sz="4" w:space="0" w:color="111111"/>
            </w:tcBorders>
            <w:shd w:val="clear" w:color="000000" w:fill="FFFFFF"/>
            <w:hideMark/>
          </w:tcPr>
          <w:p w14:paraId="5FCB3EAE"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620" w:type="dxa"/>
            <w:tcBorders>
              <w:top w:val="nil"/>
              <w:left w:val="nil"/>
              <w:bottom w:val="single" w:sz="4" w:space="0" w:color="111111"/>
              <w:right w:val="single" w:sz="4" w:space="0" w:color="111111"/>
            </w:tcBorders>
            <w:shd w:val="clear" w:color="000000" w:fill="FFFFFF"/>
            <w:hideMark/>
          </w:tcPr>
          <w:p w14:paraId="1330736D"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$0 </w:t>
            </w:r>
          </w:p>
        </w:tc>
        <w:tc>
          <w:tcPr>
            <w:tcW w:w="1170" w:type="dxa"/>
            <w:tcBorders>
              <w:top w:val="nil"/>
              <w:left w:val="nil"/>
              <w:bottom w:val="single" w:sz="4" w:space="0" w:color="111111"/>
              <w:right w:val="single" w:sz="4" w:space="0" w:color="111111"/>
            </w:tcBorders>
            <w:shd w:val="clear" w:color="000000" w:fill="FFFFFF"/>
            <w:vAlign w:val="center"/>
            <w:hideMark/>
          </w:tcPr>
          <w:p w14:paraId="44C8EABF"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170" w:type="dxa"/>
            <w:tcBorders>
              <w:top w:val="nil"/>
              <w:left w:val="nil"/>
              <w:bottom w:val="single" w:sz="4" w:space="0" w:color="111111"/>
              <w:right w:val="single" w:sz="4" w:space="0" w:color="111111"/>
            </w:tcBorders>
            <w:shd w:val="clear" w:color="auto" w:fill="auto"/>
            <w:vAlign w:val="center"/>
            <w:hideMark/>
          </w:tcPr>
          <w:p w14:paraId="6AE28C88"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$0 </w:t>
            </w:r>
          </w:p>
        </w:tc>
        <w:tc>
          <w:tcPr>
            <w:tcW w:w="1170" w:type="dxa"/>
            <w:tcBorders>
              <w:top w:val="nil"/>
              <w:left w:val="nil"/>
              <w:bottom w:val="single" w:sz="4" w:space="0" w:color="111111"/>
              <w:right w:val="single" w:sz="4" w:space="0" w:color="111111"/>
            </w:tcBorders>
            <w:shd w:val="clear" w:color="000000" w:fill="FFFFFF"/>
            <w:vAlign w:val="center"/>
            <w:hideMark/>
          </w:tcPr>
          <w:p w14:paraId="103633DF"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$0 </w:t>
            </w:r>
          </w:p>
        </w:tc>
      </w:tr>
      <w:tr w:rsidR="00D410BC" w:rsidRPr="00D410BC" w14:paraId="3837B3CF" w14:textId="77777777" w:rsidTr="00A1160D">
        <w:trPr>
          <w:trHeight w:val="240"/>
        </w:trPr>
        <w:tc>
          <w:tcPr>
            <w:tcW w:w="1469" w:type="dxa"/>
            <w:tcBorders>
              <w:top w:val="nil"/>
              <w:left w:val="single" w:sz="4" w:space="0" w:color="111111"/>
              <w:bottom w:val="single" w:sz="4" w:space="0" w:color="111111"/>
              <w:right w:val="single" w:sz="4" w:space="0" w:color="111111"/>
            </w:tcBorders>
            <w:shd w:val="clear" w:color="000000" w:fill="FFFFFF"/>
            <w:vAlign w:val="center"/>
            <w:hideMark/>
          </w:tcPr>
          <w:p w14:paraId="1F8C3272" w14:textId="77777777" w:rsidR="00D410BC" w:rsidRPr="00D410BC" w:rsidRDefault="00D410BC" w:rsidP="00D410BC">
            <w:pPr>
              <w:spacing w:after="0" w:line="240" w:lineRule="auto"/>
              <w:rPr>
                <w:rFonts w:ascii="Verdana" w:eastAsia="Times New Roman" w:hAnsi="Verdana" w:cs="Calibri"/>
                <w:color w:val="000000"/>
                <w:sz w:val="16"/>
                <w:szCs w:val="16"/>
              </w:rPr>
            </w:pPr>
            <w:r w:rsidRPr="00D410BC">
              <w:rPr>
                <w:rFonts w:ascii="Verdana" w:eastAsia="Times New Roman" w:hAnsi="Verdana" w:cs="Calibri"/>
                <w:color w:val="000000"/>
                <w:sz w:val="16"/>
                <w:szCs w:val="16"/>
              </w:rPr>
              <w:t>Dues &amp; Fees</w:t>
            </w:r>
          </w:p>
        </w:tc>
        <w:tc>
          <w:tcPr>
            <w:tcW w:w="1496" w:type="dxa"/>
            <w:tcBorders>
              <w:top w:val="nil"/>
              <w:left w:val="nil"/>
              <w:bottom w:val="single" w:sz="4" w:space="0" w:color="111111"/>
              <w:right w:val="single" w:sz="4" w:space="0" w:color="111111"/>
            </w:tcBorders>
            <w:shd w:val="clear" w:color="000000" w:fill="FFFFFF"/>
            <w:hideMark/>
          </w:tcPr>
          <w:p w14:paraId="6077FF2D"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$10,020 </w:t>
            </w:r>
          </w:p>
        </w:tc>
        <w:tc>
          <w:tcPr>
            <w:tcW w:w="1440" w:type="dxa"/>
            <w:tcBorders>
              <w:top w:val="nil"/>
              <w:left w:val="nil"/>
              <w:bottom w:val="single" w:sz="4" w:space="0" w:color="111111"/>
              <w:right w:val="single" w:sz="4" w:space="0" w:color="111111"/>
            </w:tcBorders>
            <w:shd w:val="clear" w:color="000000" w:fill="FFFFFF"/>
            <w:hideMark/>
          </w:tcPr>
          <w:p w14:paraId="7685514A"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620" w:type="dxa"/>
            <w:tcBorders>
              <w:top w:val="nil"/>
              <w:left w:val="nil"/>
              <w:bottom w:val="single" w:sz="4" w:space="0" w:color="111111"/>
              <w:right w:val="single" w:sz="4" w:space="0" w:color="111111"/>
            </w:tcBorders>
            <w:shd w:val="clear" w:color="000000" w:fill="FFFFFF"/>
            <w:hideMark/>
          </w:tcPr>
          <w:p w14:paraId="738C6BF5"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$10,020 </w:t>
            </w:r>
          </w:p>
        </w:tc>
        <w:tc>
          <w:tcPr>
            <w:tcW w:w="1170" w:type="dxa"/>
            <w:tcBorders>
              <w:top w:val="nil"/>
              <w:left w:val="nil"/>
              <w:bottom w:val="single" w:sz="4" w:space="0" w:color="111111"/>
              <w:right w:val="single" w:sz="4" w:space="0" w:color="111111"/>
            </w:tcBorders>
            <w:shd w:val="clear" w:color="000000" w:fill="FFFFFF"/>
            <w:vAlign w:val="center"/>
            <w:hideMark/>
          </w:tcPr>
          <w:p w14:paraId="6D167B61"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170" w:type="dxa"/>
            <w:tcBorders>
              <w:top w:val="nil"/>
              <w:left w:val="nil"/>
              <w:bottom w:val="single" w:sz="4" w:space="0" w:color="111111"/>
              <w:right w:val="single" w:sz="4" w:space="0" w:color="111111"/>
            </w:tcBorders>
            <w:shd w:val="clear" w:color="auto" w:fill="auto"/>
            <w:vAlign w:val="center"/>
            <w:hideMark/>
          </w:tcPr>
          <w:p w14:paraId="12882F4D"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$10,020 </w:t>
            </w:r>
          </w:p>
        </w:tc>
        <w:tc>
          <w:tcPr>
            <w:tcW w:w="1170" w:type="dxa"/>
            <w:tcBorders>
              <w:top w:val="nil"/>
              <w:left w:val="nil"/>
              <w:bottom w:val="single" w:sz="4" w:space="0" w:color="111111"/>
              <w:right w:val="single" w:sz="4" w:space="0" w:color="111111"/>
            </w:tcBorders>
            <w:shd w:val="clear" w:color="000000" w:fill="FFFFFF"/>
            <w:vAlign w:val="center"/>
            <w:hideMark/>
          </w:tcPr>
          <w:p w14:paraId="0D8B6894"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$0 </w:t>
            </w:r>
          </w:p>
        </w:tc>
      </w:tr>
      <w:tr w:rsidR="00D410BC" w:rsidRPr="00D410BC" w14:paraId="0396D5A8" w14:textId="77777777" w:rsidTr="00A1160D">
        <w:trPr>
          <w:trHeight w:val="630"/>
        </w:trPr>
        <w:tc>
          <w:tcPr>
            <w:tcW w:w="1469" w:type="dxa"/>
            <w:tcBorders>
              <w:top w:val="nil"/>
              <w:left w:val="single" w:sz="4" w:space="0" w:color="111111"/>
              <w:bottom w:val="single" w:sz="4" w:space="0" w:color="111111"/>
              <w:right w:val="single" w:sz="4" w:space="0" w:color="111111"/>
            </w:tcBorders>
            <w:shd w:val="clear" w:color="000000" w:fill="FFFFFF"/>
            <w:vAlign w:val="center"/>
            <w:hideMark/>
          </w:tcPr>
          <w:p w14:paraId="4BF9CEF6" w14:textId="77777777" w:rsidR="00D410BC" w:rsidRPr="00D410BC" w:rsidRDefault="00D410BC" w:rsidP="00D410BC">
            <w:pPr>
              <w:spacing w:after="0" w:line="240" w:lineRule="auto"/>
              <w:rPr>
                <w:rFonts w:ascii="Verdana" w:eastAsia="Times New Roman" w:hAnsi="Verdana" w:cs="Calibri"/>
                <w:color w:val="000000"/>
                <w:sz w:val="16"/>
                <w:szCs w:val="16"/>
              </w:rPr>
            </w:pPr>
            <w:r w:rsidRPr="00D410BC">
              <w:rPr>
                <w:rFonts w:ascii="Verdana" w:eastAsia="Times New Roman" w:hAnsi="Verdana" w:cs="Calibri"/>
                <w:color w:val="000000"/>
                <w:sz w:val="16"/>
                <w:szCs w:val="16"/>
              </w:rPr>
              <w:t>Emergency asst. payments</w:t>
            </w:r>
          </w:p>
        </w:tc>
        <w:tc>
          <w:tcPr>
            <w:tcW w:w="1496" w:type="dxa"/>
            <w:tcBorders>
              <w:top w:val="nil"/>
              <w:left w:val="nil"/>
              <w:bottom w:val="single" w:sz="4" w:space="0" w:color="111111"/>
              <w:right w:val="single" w:sz="4" w:space="0" w:color="111111"/>
            </w:tcBorders>
            <w:shd w:val="clear" w:color="000000" w:fill="FFFFFF"/>
            <w:hideMark/>
          </w:tcPr>
          <w:p w14:paraId="49858723"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440" w:type="dxa"/>
            <w:tcBorders>
              <w:top w:val="nil"/>
              <w:left w:val="nil"/>
              <w:bottom w:val="single" w:sz="4" w:space="0" w:color="111111"/>
              <w:right w:val="single" w:sz="4" w:space="0" w:color="111111"/>
            </w:tcBorders>
            <w:shd w:val="clear" w:color="000000" w:fill="FFFFFF"/>
            <w:hideMark/>
          </w:tcPr>
          <w:p w14:paraId="229E2667"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620" w:type="dxa"/>
            <w:tcBorders>
              <w:top w:val="nil"/>
              <w:left w:val="nil"/>
              <w:bottom w:val="single" w:sz="4" w:space="0" w:color="111111"/>
              <w:right w:val="single" w:sz="4" w:space="0" w:color="111111"/>
            </w:tcBorders>
            <w:shd w:val="clear" w:color="000000" w:fill="FFFFFF"/>
            <w:hideMark/>
          </w:tcPr>
          <w:p w14:paraId="28340B58"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170" w:type="dxa"/>
            <w:tcBorders>
              <w:top w:val="nil"/>
              <w:left w:val="nil"/>
              <w:bottom w:val="single" w:sz="4" w:space="0" w:color="111111"/>
              <w:right w:val="single" w:sz="4" w:space="0" w:color="111111"/>
            </w:tcBorders>
            <w:shd w:val="clear" w:color="000000" w:fill="FFFFFF"/>
            <w:vAlign w:val="center"/>
            <w:hideMark/>
          </w:tcPr>
          <w:p w14:paraId="6FA40535"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170" w:type="dxa"/>
            <w:tcBorders>
              <w:top w:val="nil"/>
              <w:left w:val="nil"/>
              <w:bottom w:val="single" w:sz="4" w:space="0" w:color="111111"/>
              <w:right w:val="single" w:sz="4" w:space="0" w:color="111111"/>
            </w:tcBorders>
            <w:shd w:val="clear" w:color="auto" w:fill="auto"/>
            <w:vAlign w:val="center"/>
            <w:hideMark/>
          </w:tcPr>
          <w:p w14:paraId="0268C515"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$0 </w:t>
            </w:r>
          </w:p>
        </w:tc>
        <w:tc>
          <w:tcPr>
            <w:tcW w:w="1170" w:type="dxa"/>
            <w:tcBorders>
              <w:top w:val="nil"/>
              <w:left w:val="nil"/>
              <w:bottom w:val="single" w:sz="4" w:space="0" w:color="111111"/>
              <w:right w:val="single" w:sz="4" w:space="0" w:color="111111"/>
            </w:tcBorders>
            <w:shd w:val="clear" w:color="000000" w:fill="FFFFFF"/>
            <w:vAlign w:val="center"/>
            <w:hideMark/>
          </w:tcPr>
          <w:p w14:paraId="085D6FCE"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$0 </w:t>
            </w:r>
          </w:p>
        </w:tc>
      </w:tr>
      <w:tr w:rsidR="00D410BC" w:rsidRPr="00D410BC" w14:paraId="39DC1222" w14:textId="77777777" w:rsidTr="00A1160D">
        <w:trPr>
          <w:trHeight w:val="630"/>
        </w:trPr>
        <w:tc>
          <w:tcPr>
            <w:tcW w:w="1469" w:type="dxa"/>
            <w:tcBorders>
              <w:top w:val="nil"/>
              <w:left w:val="single" w:sz="4" w:space="0" w:color="111111"/>
              <w:bottom w:val="single" w:sz="4" w:space="0" w:color="111111"/>
              <w:right w:val="single" w:sz="4" w:space="0" w:color="111111"/>
            </w:tcBorders>
            <w:shd w:val="clear" w:color="000000" w:fill="FFFFFF"/>
            <w:vAlign w:val="center"/>
            <w:hideMark/>
          </w:tcPr>
          <w:p w14:paraId="4C8F51C2" w14:textId="77777777" w:rsidR="00D410BC" w:rsidRPr="00D410BC" w:rsidRDefault="00D410BC" w:rsidP="00D410BC">
            <w:pPr>
              <w:spacing w:after="0" w:line="240" w:lineRule="auto"/>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Equipment rental and </w:t>
            </w:r>
            <w:proofErr w:type="spellStart"/>
            <w:r w:rsidRPr="00D410BC">
              <w:rPr>
                <w:rFonts w:ascii="Verdana" w:eastAsia="Times New Roman" w:hAnsi="Verdana" w:cs="Calibri"/>
                <w:color w:val="000000"/>
                <w:sz w:val="16"/>
                <w:szCs w:val="16"/>
              </w:rPr>
              <w:t>maint</w:t>
            </w:r>
            <w:proofErr w:type="spellEnd"/>
            <w:r w:rsidRPr="00D410BC">
              <w:rPr>
                <w:rFonts w:ascii="Verdana" w:eastAsia="Times New Roman" w:hAnsi="Verdana" w:cs="Calibri"/>
                <w:color w:val="000000"/>
                <w:sz w:val="16"/>
                <w:szCs w:val="16"/>
              </w:rPr>
              <w:t>.</w:t>
            </w:r>
          </w:p>
        </w:tc>
        <w:tc>
          <w:tcPr>
            <w:tcW w:w="1496" w:type="dxa"/>
            <w:tcBorders>
              <w:top w:val="nil"/>
              <w:left w:val="nil"/>
              <w:bottom w:val="single" w:sz="4" w:space="0" w:color="111111"/>
              <w:right w:val="single" w:sz="4" w:space="0" w:color="111111"/>
            </w:tcBorders>
            <w:shd w:val="clear" w:color="000000" w:fill="FFFFFF"/>
            <w:hideMark/>
          </w:tcPr>
          <w:p w14:paraId="314051DA"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$2,215 </w:t>
            </w:r>
          </w:p>
        </w:tc>
        <w:tc>
          <w:tcPr>
            <w:tcW w:w="1440" w:type="dxa"/>
            <w:tcBorders>
              <w:top w:val="nil"/>
              <w:left w:val="nil"/>
              <w:bottom w:val="single" w:sz="4" w:space="0" w:color="111111"/>
              <w:right w:val="single" w:sz="4" w:space="0" w:color="111111"/>
            </w:tcBorders>
            <w:shd w:val="clear" w:color="000000" w:fill="FFFFFF"/>
            <w:hideMark/>
          </w:tcPr>
          <w:p w14:paraId="0B90EAFF"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620" w:type="dxa"/>
            <w:tcBorders>
              <w:top w:val="nil"/>
              <w:left w:val="nil"/>
              <w:bottom w:val="single" w:sz="4" w:space="0" w:color="111111"/>
              <w:right w:val="single" w:sz="4" w:space="0" w:color="111111"/>
            </w:tcBorders>
            <w:shd w:val="clear" w:color="000000" w:fill="FFFFFF"/>
            <w:hideMark/>
          </w:tcPr>
          <w:p w14:paraId="5193E119"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$2,215 </w:t>
            </w:r>
          </w:p>
        </w:tc>
        <w:tc>
          <w:tcPr>
            <w:tcW w:w="1170" w:type="dxa"/>
            <w:tcBorders>
              <w:top w:val="nil"/>
              <w:left w:val="nil"/>
              <w:bottom w:val="single" w:sz="4" w:space="0" w:color="111111"/>
              <w:right w:val="single" w:sz="4" w:space="0" w:color="111111"/>
            </w:tcBorders>
            <w:shd w:val="clear" w:color="000000" w:fill="FFFFFF"/>
            <w:hideMark/>
          </w:tcPr>
          <w:p w14:paraId="312F5938"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170" w:type="dxa"/>
            <w:tcBorders>
              <w:top w:val="nil"/>
              <w:left w:val="nil"/>
              <w:bottom w:val="single" w:sz="4" w:space="0" w:color="111111"/>
              <w:right w:val="single" w:sz="4" w:space="0" w:color="111111"/>
            </w:tcBorders>
            <w:shd w:val="clear" w:color="auto" w:fill="auto"/>
            <w:vAlign w:val="center"/>
            <w:hideMark/>
          </w:tcPr>
          <w:p w14:paraId="007E8AB8"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$2,215 </w:t>
            </w:r>
          </w:p>
        </w:tc>
        <w:tc>
          <w:tcPr>
            <w:tcW w:w="1170" w:type="dxa"/>
            <w:tcBorders>
              <w:top w:val="nil"/>
              <w:left w:val="nil"/>
              <w:bottom w:val="single" w:sz="4" w:space="0" w:color="111111"/>
              <w:right w:val="single" w:sz="4" w:space="0" w:color="111111"/>
            </w:tcBorders>
            <w:shd w:val="clear" w:color="000000" w:fill="FFFFFF"/>
            <w:vAlign w:val="center"/>
            <w:hideMark/>
          </w:tcPr>
          <w:p w14:paraId="119C725D"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$0 </w:t>
            </w:r>
          </w:p>
        </w:tc>
      </w:tr>
      <w:tr w:rsidR="00D410BC" w:rsidRPr="00D410BC" w14:paraId="6B926390" w14:textId="77777777" w:rsidTr="00A1160D">
        <w:trPr>
          <w:trHeight w:val="420"/>
        </w:trPr>
        <w:tc>
          <w:tcPr>
            <w:tcW w:w="1469" w:type="dxa"/>
            <w:tcBorders>
              <w:top w:val="nil"/>
              <w:left w:val="single" w:sz="4" w:space="0" w:color="111111"/>
              <w:bottom w:val="single" w:sz="4" w:space="0" w:color="111111"/>
              <w:right w:val="single" w:sz="4" w:space="0" w:color="111111"/>
            </w:tcBorders>
            <w:shd w:val="clear" w:color="000000" w:fill="FFFFFF"/>
            <w:vAlign w:val="center"/>
            <w:hideMark/>
          </w:tcPr>
          <w:p w14:paraId="4AB0781B" w14:textId="77777777" w:rsidR="00D410BC" w:rsidRPr="00D410BC" w:rsidRDefault="00D410BC" w:rsidP="00D410BC">
            <w:pPr>
              <w:spacing w:after="0" w:line="240" w:lineRule="auto"/>
              <w:rPr>
                <w:rFonts w:ascii="Verdana" w:eastAsia="Times New Roman" w:hAnsi="Verdana" w:cs="Calibri"/>
                <w:color w:val="000000"/>
                <w:sz w:val="16"/>
                <w:szCs w:val="16"/>
              </w:rPr>
            </w:pPr>
            <w:r w:rsidRPr="00D410BC">
              <w:rPr>
                <w:rFonts w:ascii="Verdana" w:eastAsia="Times New Roman" w:hAnsi="Verdana" w:cs="Calibri"/>
                <w:color w:val="000000"/>
                <w:sz w:val="16"/>
                <w:szCs w:val="16"/>
              </w:rPr>
              <w:t>Equipment / Capital</w:t>
            </w:r>
          </w:p>
        </w:tc>
        <w:tc>
          <w:tcPr>
            <w:tcW w:w="1496" w:type="dxa"/>
            <w:tcBorders>
              <w:top w:val="nil"/>
              <w:left w:val="nil"/>
              <w:bottom w:val="single" w:sz="4" w:space="0" w:color="111111"/>
              <w:right w:val="single" w:sz="4" w:space="0" w:color="111111"/>
            </w:tcBorders>
            <w:shd w:val="clear" w:color="000000" w:fill="FFFFFF"/>
            <w:hideMark/>
          </w:tcPr>
          <w:p w14:paraId="6EFC8C8E"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440" w:type="dxa"/>
            <w:tcBorders>
              <w:top w:val="nil"/>
              <w:left w:val="nil"/>
              <w:bottom w:val="single" w:sz="4" w:space="0" w:color="111111"/>
              <w:right w:val="single" w:sz="4" w:space="0" w:color="111111"/>
            </w:tcBorders>
            <w:shd w:val="clear" w:color="000000" w:fill="FFFFFF"/>
            <w:hideMark/>
          </w:tcPr>
          <w:p w14:paraId="69A9213D"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620" w:type="dxa"/>
            <w:tcBorders>
              <w:top w:val="nil"/>
              <w:left w:val="nil"/>
              <w:bottom w:val="single" w:sz="4" w:space="0" w:color="111111"/>
              <w:right w:val="single" w:sz="4" w:space="0" w:color="111111"/>
            </w:tcBorders>
            <w:shd w:val="clear" w:color="000000" w:fill="FFFFFF"/>
            <w:hideMark/>
          </w:tcPr>
          <w:p w14:paraId="186D1288"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170" w:type="dxa"/>
            <w:tcBorders>
              <w:top w:val="nil"/>
              <w:left w:val="nil"/>
              <w:bottom w:val="single" w:sz="4" w:space="0" w:color="111111"/>
              <w:right w:val="single" w:sz="4" w:space="0" w:color="111111"/>
            </w:tcBorders>
            <w:shd w:val="clear" w:color="000000" w:fill="FFFFFF"/>
            <w:vAlign w:val="center"/>
            <w:hideMark/>
          </w:tcPr>
          <w:p w14:paraId="2B6C9811"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170" w:type="dxa"/>
            <w:tcBorders>
              <w:top w:val="nil"/>
              <w:left w:val="nil"/>
              <w:bottom w:val="single" w:sz="4" w:space="0" w:color="111111"/>
              <w:right w:val="single" w:sz="4" w:space="0" w:color="111111"/>
            </w:tcBorders>
            <w:shd w:val="clear" w:color="auto" w:fill="auto"/>
            <w:vAlign w:val="center"/>
            <w:hideMark/>
          </w:tcPr>
          <w:p w14:paraId="0012818C"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$0 </w:t>
            </w:r>
          </w:p>
        </w:tc>
        <w:tc>
          <w:tcPr>
            <w:tcW w:w="1170" w:type="dxa"/>
            <w:tcBorders>
              <w:top w:val="nil"/>
              <w:left w:val="nil"/>
              <w:bottom w:val="single" w:sz="4" w:space="0" w:color="111111"/>
              <w:right w:val="single" w:sz="4" w:space="0" w:color="111111"/>
            </w:tcBorders>
            <w:shd w:val="clear" w:color="000000" w:fill="FFFFFF"/>
            <w:vAlign w:val="center"/>
            <w:hideMark/>
          </w:tcPr>
          <w:p w14:paraId="61008244"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$0 </w:t>
            </w:r>
          </w:p>
        </w:tc>
      </w:tr>
      <w:tr w:rsidR="00D410BC" w:rsidRPr="00D410BC" w14:paraId="72483765" w14:textId="77777777" w:rsidTr="00A1160D">
        <w:trPr>
          <w:trHeight w:val="420"/>
        </w:trPr>
        <w:tc>
          <w:tcPr>
            <w:tcW w:w="1469" w:type="dxa"/>
            <w:tcBorders>
              <w:top w:val="nil"/>
              <w:left w:val="single" w:sz="4" w:space="0" w:color="111111"/>
              <w:bottom w:val="single" w:sz="4" w:space="0" w:color="111111"/>
              <w:right w:val="single" w:sz="4" w:space="0" w:color="111111"/>
            </w:tcBorders>
            <w:shd w:val="clear" w:color="000000" w:fill="FFFFFF"/>
            <w:vAlign w:val="center"/>
            <w:hideMark/>
          </w:tcPr>
          <w:p w14:paraId="6A027243" w14:textId="77777777" w:rsidR="00D410BC" w:rsidRPr="00D410BC" w:rsidRDefault="00D410BC" w:rsidP="00D410BC">
            <w:pPr>
              <w:spacing w:after="0" w:line="240" w:lineRule="auto"/>
              <w:rPr>
                <w:rFonts w:ascii="Verdana" w:eastAsia="Times New Roman" w:hAnsi="Verdana" w:cs="Calibri"/>
                <w:color w:val="000000"/>
                <w:sz w:val="16"/>
                <w:szCs w:val="16"/>
              </w:rPr>
            </w:pPr>
            <w:r w:rsidRPr="00D410BC">
              <w:rPr>
                <w:rFonts w:ascii="Verdana" w:eastAsia="Times New Roman" w:hAnsi="Verdana" w:cs="Calibri"/>
                <w:color w:val="000000"/>
                <w:sz w:val="16"/>
                <w:szCs w:val="16"/>
              </w:rPr>
              <w:t>Equipment / Minor</w:t>
            </w:r>
          </w:p>
        </w:tc>
        <w:tc>
          <w:tcPr>
            <w:tcW w:w="1496" w:type="dxa"/>
            <w:tcBorders>
              <w:top w:val="nil"/>
              <w:left w:val="nil"/>
              <w:bottom w:val="single" w:sz="4" w:space="0" w:color="111111"/>
              <w:right w:val="single" w:sz="4" w:space="0" w:color="111111"/>
            </w:tcBorders>
            <w:shd w:val="clear" w:color="000000" w:fill="FFFFFF"/>
            <w:hideMark/>
          </w:tcPr>
          <w:p w14:paraId="7AE6645B"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$7,941 </w:t>
            </w:r>
          </w:p>
        </w:tc>
        <w:tc>
          <w:tcPr>
            <w:tcW w:w="1440" w:type="dxa"/>
            <w:tcBorders>
              <w:top w:val="nil"/>
              <w:left w:val="nil"/>
              <w:bottom w:val="single" w:sz="4" w:space="0" w:color="111111"/>
              <w:right w:val="single" w:sz="4" w:space="0" w:color="111111"/>
            </w:tcBorders>
            <w:shd w:val="clear" w:color="000000" w:fill="FFFFFF"/>
            <w:hideMark/>
          </w:tcPr>
          <w:p w14:paraId="73A4E619"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620" w:type="dxa"/>
            <w:tcBorders>
              <w:top w:val="nil"/>
              <w:left w:val="nil"/>
              <w:bottom w:val="single" w:sz="4" w:space="0" w:color="111111"/>
              <w:right w:val="single" w:sz="4" w:space="0" w:color="111111"/>
            </w:tcBorders>
            <w:shd w:val="clear" w:color="000000" w:fill="FFFFFF"/>
            <w:hideMark/>
          </w:tcPr>
          <w:p w14:paraId="181C54C8"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$7,147 </w:t>
            </w:r>
          </w:p>
        </w:tc>
        <w:tc>
          <w:tcPr>
            <w:tcW w:w="1170" w:type="dxa"/>
            <w:tcBorders>
              <w:top w:val="nil"/>
              <w:left w:val="nil"/>
              <w:bottom w:val="single" w:sz="4" w:space="0" w:color="111111"/>
              <w:right w:val="single" w:sz="4" w:space="0" w:color="111111"/>
            </w:tcBorders>
            <w:shd w:val="clear" w:color="000000" w:fill="FFFFFF"/>
            <w:vAlign w:val="center"/>
            <w:hideMark/>
          </w:tcPr>
          <w:p w14:paraId="11ED2E56"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170" w:type="dxa"/>
            <w:tcBorders>
              <w:top w:val="nil"/>
              <w:left w:val="nil"/>
              <w:bottom w:val="single" w:sz="4" w:space="0" w:color="111111"/>
              <w:right w:val="single" w:sz="4" w:space="0" w:color="111111"/>
            </w:tcBorders>
            <w:shd w:val="clear" w:color="auto" w:fill="auto"/>
            <w:vAlign w:val="center"/>
            <w:hideMark/>
          </w:tcPr>
          <w:p w14:paraId="53175D20"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$7,147 </w:t>
            </w:r>
          </w:p>
        </w:tc>
        <w:tc>
          <w:tcPr>
            <w:tcW w:w="1170" w:type="dxa"/>
            <w:tcBorders>
              <w:top w:val="nil"/>
              <w:left w:val="nil"/>
              <w:bottom w:val="single" w:sz="4" w:space="0" w:color="111111"/>
              <w:right w:val="single" w:sz="4" w:space="0" w:color="111111"/>
            </w:tcBorders>
            <w:shd w:val="clear" w:color="000000" w:fill="FFFFFF"/>
            <w:vAlign w:val="center"/>
            <w:hideMark/>
          </w:tcPr>
          <w:p w14:paraId="425C8432"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$794 </w:t>
            </w:r>
          </w:p>
        </w:tc>
      </w:tr>
      <w:tr w:rsidR="00D410BC" w:rsidRPr="00D410BC" w14:paraId="28464ECE" w14:textId="77777777" w:rsidTr="00A1160D">
        <w:trPr>
          <w:trHeight w:val="240"/>
        </w:trPr>
        <w:tc>
          <w:tcPr>
            <w:tcW w:w="1469" w:type="dxa"/>
            <w:tcBorders>
              <w:top w:val="nil"/>
              <w:left w:val="single" w:sz="4" w:space="0" w:color="111111"/>
              <w:bottom w:val="single" w:sz="4" w:space="0" w:color="111111"/>
              <w:right w:val="single" w:sz="4" w:space="0" w:color="111111"/>
            </w:tcBorders>
            <w:shd w:val="clear" w:color="000000" w:fill="FFFFFF"/>
            <w:vAlign w:val="center"/>
            <w:hideMark/>
          </w:tcPr>
          <w:p w14:paraId="57821799" w14:textId="77777777" w:rsidR="00D410BC" w:rsidRPr="00D410BC" w:rsidRDefault="00D410BC" w:rsidP="00D410BC">
            <w:pPr>
              <w:spacing w:after="0" w:line="240" w:lineRule="auto"/>
              <w:rPr>
                <w:rFonts w:ascii="Verdana" w:eastAsia="Times New Roman" w:hAnsi="Verdana" w:cs="Calibri"/>
                <w:color w:val="000000"/>
                <w:sz w:val="16"/>
                <w:szCs w:val="16"/>
              </w:rPr>
            </w:pPr>
            <w:r w:rsidRPr="00D410BC">
              <w:rPr>
                <w:rFonts w:ascii="Verdana" w:eastAsia="Times New Roman" w:hAnsi="Verdana" w:cs="Calibri"/>
                <w:color w:val="000000"/>
                <w:sz w:val="16"/>
                <w:szCs w:val="16"/>
              </w:rPr>
              <w:t>Food costs</w:t>
            </w:r>
          </w:p>
        </w:tc>
        <w:tc>
          <w:tcPr>
            <w:tcW w:w="1496" w:type="dxa"/>
            <w:tcBorders>
              <w:top w:val="nil"/>
              <w:left w:val="nil"/>
              <w:bottom w:val="single" w:sz="4" w:space="0" w:color="111111"/>
              <w:right w:val="single" w:sz="4" w:space="0" w:color="111111"/>
            </w:tcBorders>
            <w:shd w:val="clear" w:color="000000" w:fill="FFFFFF"/>
            <w:hideMark/>
          </w:tcPr>
          <w:p w14:paraId="34D036CD"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440" w:type="dxa"/>
            <w:tcBorders>
              <w:top w:val="nil"/>
              <w:left w:val="nil"/>
              <w:bottom w:val="single" w:sz="4" w:space="0" w:color="111111"/>
              <w:right w:val="single" w:sz="4" w:space="0" w:color="111111"/>
            </w:tcBorders>
            <w:shd w:val="clear" w:color="000000" w:fill="FFFFFF"/>
            <w:hideMark/>
          </w:tcPr>
          <w:p w14:paraId="32D337BB"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620" w:type="dxa"/>
            <w:tcBorders>
              <w:top w:val="nil"/>
              <w:left w:val="nil"/>
              <w:bottom w:val="single" w:sz="4" w:space="0" w:color="111111"/>
              <w:right w:val="single" w:sz="4" w:space="0" w:color="111111"/>
            </w:tcBorders>
            <w:shd w:val="clear" w:color="000000" w:fill="FFFFFF"/>
            <w:hideMark/>
          </w:tcPr>
          <w:p w14:paraId="6C0DD1EE"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170" w:type="dxa"/>
            <w:tcBorders>
              <w:top w:val="nil"/>
              <w:left w:val="nil"/>
              <w:bottom w:val="single" w:sz="4" w:space="0" w:color="111111"/>
              <w:right w:val="single" w:sz="4" w:space="0" w:color="111111"/>
            </w:tcBorders>
            <w:shd w:val="clear" w:color="000000" w:fill="FFFFFF"/>
            <w:vAlign w:val="center"/>
            <w:hideMark/>
          </w:tcPr>
          <w:p w14:paraId="693B7EDC"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170" w:type="dxa"/>
            <w:tcBorders>
              <w:top w:val="nil"/>
              <w:left w:val="nil"/>
              <w:bottom w:val="single" w:sz="4" w:space="0" w:color="111111"/>
              <w:right w:val="single" w:sz="4" w:space="0" w:color="111111"/>
            </w:tcBorders>
            <w:shd w:val="clear" w:color="auto" w:fill="auto"/>
            <w:vAlign w:val="center"/>
            <w:hideMark/>
          </w:tcPr>
          <w:p w14:paraId="2A7EB13D"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$0 </w:t>
            </w:r>
          </w:p>
        </w:tc>
        <w:tc>
          <w:tcPr>
            <w:tcW w:w="1170" w:type="dxa"/>
            <w:tcBorders>
              <w:top w:val="nil"/>
              <w:left w:val="nil"/>
              <w:bottom w:val="single" w:sz="4" w:space="0" w:color="111111"/>
              <w:right w:val="single" w:sz="4" w:space="0" w:color="111111"/>
            </w:tcBorders>
            <w:shd w:val="clear" w:color="000000" w:fill="FFFFFF"/>
            <w:vAlign w:val="center"/>
            <w:hideMark/>
          </w:tcPr>
          <w:p w14:paraId="5962398A"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$0 </w:t>
            </w:r>
          </w:p>
        </w:tc>
      </w:tr>
      <w:tr w:rsidR="00D410BC" w:rsidRPr="00D410BC" w14:paraId="08E4291D" w14:textId="77777777" w:rsidTr="00A1160D">
        <w:trPr>
          <w:trHeight w:val="240"/>
        </w:trPr>
        <w:tc>
          <w:tcPr>
            <w:tcW w:w="1469" w:type="dxa"/>
            <w:tcBorders>
              <w:top w:val="nil"/>
              <w:left w:val="single" w:sz="4" w:space="0" w:color="111111"/>
              <w:bottom w:val="single" w:sz="4" w:space="0" w:color="111111"/>
              <w:right w:val="single" w:sz="4" w:space="0" w:color="111111"/>
            </w:tcBorders>
            <w:shd w:val="clear" w:color="000000" w:fill="FFFFFF"/>
            <w:vAlign w:val="center"/>
            <w:hideMark/>
          </w:tcPr>
          <w:p w14:paraId="2C4A0F5A" w14:textId="77777777" w:rsidR="00D410BC" w:rsidRPr="00D410BC" w:rsidRDefault="00D410BC" w:rsidP="00D410BC">
            <w:pPr>
              <w:spacing w:after="0" w:line="240" w:lineRule="auto"/>
              <w:rPr>
                <w:rFonts w:ascii="Verdana" w:eastAsia="Times New Roman" w:hAnsi="Verdana" w:cs="Calibri"/>
                <w:color w:val="000000"/>
                <w:sz w:val="16"/>
                <w:szCs w:val="16"/>
              </w:rPr>
            </w:pPr>
            <w:r w:rsidRPr="00D410BC">
              <w:rPr>
                <w:rFonts w:ascii="Verdana" w:eastAsia="Times New Roman" w:hAnsi="Verdana" w:cs="Calibri"/>
                <w:color w:val="000000"/>
                <w:sz w:val="16"/>
                <w:szCs w:val="16"/>
              </w:rPr>
              <w:t>Insurance</w:t>
            </w:r>
          </w:p>
        </w:tc>
        <w:tc>
          <w:tcPr>
            <w:tcW w:w="1496" w:type="dxa"/>
            <w:tcBorders>
              <w:top w:val="nil"/>
              <w:left w:val="nil"/>
              <w:bottom w:val="single" w:sz="4" w:space="0" w:color="111111"/>
              <w:right w:val="single" w:sz="4" w:space="0" w:color="111111"/>
            </w:tcBorders>
            <w:shd w:val="clear" w:color="000000" w:fill="FFFFFF"/>
            <w:hideMark/>
          </w:tcPr>
          <w:p w14:paraId="303BB35B"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$14,163 </w:t>
            </w:r>
          </w:p>
        </w:tc>
        <w:tc>
          <w:tcPr>
            <w:tcW w:w="1440" w:type="dxa"/>
            <w:tcBorders>
              <w:top w:val="nil"/>
              <w:left w:val="nil"/>
              <w:bottom w:val="single" w:sz="4" w:space="0" w:color="111111"/>
              <w:right w:val="single" w:sz="4" w:space="0" w:color="111111"/>
            </w:tcBorders>
            <w:shd w:val="clear" w:color="000000" w:fill="FFFFFF"/>
            <w:hideMark/>
          </w:tcPr>
          <w:p w14:paraId="7D5C84B8"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620" w:type="dxa"/>
            <w:tcBorders>
              <w:top w:val="nil"/>
              <w:left w:val="nil"/>
              <w:bottom w:val="single" w:sz="4" w:space="0" w:color="111111"/>
              <w:right w:val="single" w:sz="4" w:space="0" w:color="111111"/>
            </w:tcBorders>
            <w:shd w:val="clear" w:color="000000" w:fill="FFFFFF"/>
            <w:hideMark/>
          </w:tcPr>
          <w:p w14:paraId="615C7ECD"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$12,322 </w:t>
            </w:r>
          </w:p>
        </w:tc>
        <w:tc>
          <w:tcPr>
            <w:tcW w:w="1170" w:type="dxa"/>
            <w:tcBorders>
              <w:top w:val="nil"/>
              <w:left w:val="nil"/>
              <w:bottom w:val="single" w:sz="4" w:space="0" w:color="111111"/>
              <w:right w:val="single" w:sz="4" w:space="0" w:color="111111"/>
            </w:tcBorders>
            <w:shd w:val="clear" w:color="000000" w:fill="FFFFFF"/>
            <w:vAlign w:val="center"/>
            <w:hideMark/>
          </w:tcPr>
          <w:p w14:paraId="34797755"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170" w:type="dxa"/>
            <w:tcBorders>
              <w:top w:val="nil"/>
              <w:left w:val="nil"/>
              <w:bottom w:val="single" w:sz="4" w:space="0" w:color="111111"/>
              <w:right w:val="single" w:sz="4" w:space="0" w:color="111111"/>
            </w:tcBorders>
            <w:shd w:val="clear" w:color="auto" w:fill="auto"/>
            <w:vAlign w:val="center"/>
            <w:hideMark/>
          </w:tcPr>
          <w:p w14:paraId="32E3D132"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$12,322 </w:t>
            </w:r>
          </w:p>
        </w:tc>
        <w:tc>
          <w:tcPr>
            <w:tcW w:w="1170" w:type="dxa"/>
            <w:tcBorders>
              <w:top w:val="nil"/>
              <w:left w:val="nil"/>
              <w:bottom w:val="single" w:sz="4" w:space="0" w:color="111111"/>
              <w:right w:val="single" w:sz="4" w:space="0" w:color="111111"/>
            </w:tcBorders>
            <w:shd w:val="clear" w:color="000000" w:fill="FFFFFF"/>
            <w:vAlign w:val="center"/>
            <w:hideMark/>
          </w:tcPr>
          <w:p w14:paraId="68DD326B"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$1,841 </w:t>
            </w:r>
          </w:p>
        </w:tc>
      </w:tr>
      <w:tr w:rsidR="00D410BC" w:rsidRPr="00D410BC" w14:paraId="5A2C3369" w14:textId="77777777" w:rsidTr="00A1160D">
        <w:trPr>
          <w:trHeight w:val="240"/>
        </w:trPr>
        <w:tc>
          <w:tcPr>
            <w:tcW w:w="1469" w:type="dxa"/>
            <w:tcBorders>
              <w:top w:val="nil"/>
              <w:left w:val="single" w:sz="4" w:space="0" w:color="111111"/>
              <w:bottom w:val="single" w:sz="4" w:space="0" w:color="111111"/>
              <w:right w:val="single" w:sz="4" w:space="0" w:color="111111"/>
            </w:tcBorders>
            <w:shd w:val="clear" w:color="000000" w:fill="FFFFFF"/>
            <w:vAlign w:val="center"/>
            <w:hideMark/>
          </w:tcPr>
          <w:p w14:paraId="3409E2C7" w14:textId="77777777" w:rsidR="00D410BC" w:rsidRPr="00D410BC" w:rsidRDefault="00D410BC" w:rsidP="00D410BC">
            <w:pPr>
              <w:spacing w:after="0" w:line="240" w:lineRule="auto"/>
              <w:rPr>
                <w:rFonts w:ascii="Verdana" w:eastAsia="Times New Roman" w:hAnsi="Verdana" w:cs="Calibri"/>
                <w:color w:val="000000"/>
                <w:sz w:val="16"/>
                <w:szCs w:val="16"/>
              </w:rPr>
            </w:pPr>
            <w:r w:rsidRPr="00D410BC">
              <w:rPr>
                <w:rFonts w:ascii="Verdana" w:eastAsia="Times New Roman" w:hAnsi="Verdana" w:cs="Calibri"/>
                <w:color w:val="000000"/>
                <w:sz w:val="16"/>
                <w:szCs w:val="16"/>
              </w:rPr>
              <w:t>Occupancy</w:t>
            </w:r>
          </w:p>
        </w:tc>
        <w:tc>
          <w:tcPr>
            <w:tcW w:w="1496" w:type="dxa"/>
            <w:tcBorders>
              <w:top w:val="nil"/>
              <w:left w:val="nil"/>
              <w:bottom w:val="single" w:sz="4" w:space="0" w:color="111111"/>
              <w:right w:val="single" w:sz="4" w:space="0" w:color="111111"/>
            </w:tcBorders>
            <w:shd w:val="clear" w:color="000000" w:fill="FFFFFF"/>
            <w:hideMark/>
          </w:tcPr>
          <w:p w14:paraId="7A4DAA55"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$68,394 </w:t>
            </w:r>
          </w:p>
        </w:tc>
        <w:tc>
          <w:tcPr>
            <w:tcW w:w="1440" w:type="dxa"/>
            <w:tcBorders>
              <w:top w:val="nil"/>
              <w:left w:val="nil"/>
              <w:bottom w:val="single" w:sz="4" w:space="0" w:color="111111"/>
              <w:right w:val="single" w:sz="4" w:space="0" w:color="111111"/>
            </w:tcBorders>
            <w:shd w:val="clear" w:color="000000" w:fill="FFFFFF"/>
            <w:hideMark/>
          </w:tcPr>
          <w:p w14:paraId="108C6802"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620" w:type="dxa"/>
            <w:tcBorders>
              <w:top w:val="nil"/>
              <w:left w:val="nil"/>
              <w:bottom w:val="single" w:sz="4" w:space="0" w:color="111111"/>
              <w:right w:val="single" w:sz="4" w:space="0" w:color="111111"/>
            </w:tcBorders>
            <w:shd w:val="clear" w:color="000000" w:fill="FFFFFF"/>
            <w:hideMark/>
          </w:tcPr>
          <w:p w14:paraId="757EC235"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$61,556 </w:t>
            </w:r>
          </w:p>
        </w:tc>
        <w:tc>
          <w:tcPr>
            <w:tcW w:w="1170" w:type="dxa"/>
            <w:tcBorders>
              <w:top w:val="nil"/>
              <w:left w:val="nil"/>
              <w:bottom w:val="single" w:sz="4" w:space="0" w:color="111111"/>
              <w:right w:val="single" w:sz="4" w:space="0" w:color="111111"/>
            </w:tcBorders>
            <w:shd w:val="clear" w:color="000000" w:fill="FFFFFF"/>
            <w:vAlign w:val="center"/>
            <w:hideMark/>
          </w:tcPr>
          <w:p w14:paraId="1AED4EE9"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170" w:type="dxa"/>
            <w:tcBorders>
              <w:top w:val="nil"/>
              <w:left w:val="nil"/>
              <w:bottom w:val="single" w:sz="4" w:space="0" w:color="111111"/>
              <w:right w:val="single" w:sz="4" w:space="0" w:color="111111"/>
            </w:tcBorders>
            <w:shd w:val="clear" w:color="auto" w:fill="auto"/>
            <w:vAlign w:val="center"/>
            <w:hideMark/>
          </w:tcPr>
          <w:p w14:paraId="1CF90A9A"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$61,556 </w:t>
            </w:r>
          </w:p>
        </w:tc>
        <w:tc>
          <w:tcPr>
            <w:tcW w:w="1170" w:type="dxa"/>
            <w:tcBorders>
              <w:top w:val="nil"/>
              <w:left w:val="nil"/>
              <w:bottom w:val="single" w:sz="4" w:space="0" w:color="111111"/>
              <w:right w:val="single" w:sz="4" w:space="0" w:color="111111"/>
            </w:tcBorders>
            <w:shd w:val="clear" w:color="000000" w:fill="FFFFFF"/>
            <w:vAlign w:val="center"/>
            <w:hideMark/>
          </w:tcPr>
          <w:p w14:paraId="19187423"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$6,838 </w:t>
            </w:r>
          </w:p>
        </w:tc>
      </w:tr>
      <w:tr w:rsidR="00D410BC" w:rsidRPr="00D410BC" w14:paraId="6273694C" w14:textId="77777777" w:rsidTr="00A1160D">
        <w:trPr>
          <w:trHeight w:val="240"/>
        </w:trPr>
        <w:tc>
          <w:tcPr>
            <w:tcW w:w="1469" w:type="dxa"/>
            <w:tcBorders>
              <w:top w:val="nil"/>
              <w:left w:val="single" w:sz="4" w:space="0" w:color="111111"/>
              <w:bottom w:val="single" w:sz="4" w:space="0" w:color="111111"/>
              <w:right w:val="single" w:sz="4" w:space="0" w:color="111111"/>
            </w:tcBorders>
            <w:shd w:val="clear" w:color="000000" w:fill="FFFFFF"/>
            <w:vAlign w:val="center"/>
            <w:hideMark/>
          </w:tcPr>
          <w:p w14:paraId="6CBD3508" w14:textId="77777777" w:rsidR="00D410BC" w:rsidRPr="00D410BC" w:rsidRDefault="00D410BC" w:rsidP="00D410BC">
            <w:pPr>
              <w:spacing w:after="0" w:line="240" w:lineRule="auto"/>
              <w:rPr>
                <w:rFonts w:ascii="Verdana" w:eastAsia="Times New Roman" w:hAnsi="Verdana" w:cs="Calibri"/>
                <w:color w:val="000000"/>
                <w:sz w:val="16"/>
                <w:szCs w:val="16"/>
              </w:rPr>
            </w:pPr>
            <w:r w:rsidRPr="00D410BC">
              <w:rPr>
                <w:rFonts w:ascii="Verdana" w:eastAsia="Times New Roman" w:hAnsi="Verdana" w:cs="Calibri"/>
                <w:color w:val="000000"/>
                <w:sz w:val="16"/>
                <w:szCs w:val="16"/>
              </w:rPr>
              <w:t>Office supplies</w:t>
            </w:r>
          </w:p>
        </w:tc>
        <w:tc>
          <w:tcPr>
            <w:tcW w:w="1496" w:type="dxa"/>
            <w:tcBorders>
              <w:top w:val="nil"/>
              <w:left w:val="nil"/>
              <w:bottom w:val="single" w:sz="4" w:space="0" w:color="111111"/>
              <w:right w:val="single" w:sz="4" w:space="0" w:color="111111"/>
            </w:tcBorders>
            <w:shd w:val="clear" w:color="000000" w:fill="FFFFFF"/>
            <w:hideMark/>
          </w:tcPr>
          <w:p w14:paraId="31A877B5"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$9,078 </w:t>
            </w:r>
          </w:p>
        </w:tc>
        <w:tc>
          <w:tcPr>
            <w:tcW w:w="1440" w:type="dxa"/>
            <w:tcBorders>
              <w:top w:val="nil"/>
              <w:left w:val="nil"/>
              <w:bottom w:val="single" w:sz="4" w:space="0" w:color="111111"/>
              <w:right w:val="single" w:sz="4" w:space="0" w:color="111111"/>
            </w:tcBorders>
            <w:shd w:val="clear" w:color="000000" w:fill="FFFFFF"/>
            <w:hideMark/>
          </w:tcPr>
          <w:p w14:paraId="270521B6"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620" w:type="dxa"/>
            <w:tcBorders>
              <w:top w:val="nil"/>
              <w:left w:val="nil"/>
              <w:bottom w:val="single" w:sz="4" w:space="0" w:color="111111"/>
              <w:right w:val="single" w:sz="4" w:space="0" w:color="111111"/>
            </w:tcBorders>
            <w:shd w:val="clear" w:color="000000" w:fill="FFFFFF"/>
            <w:hideMark/>
          </w:tcPr>
          <w:p w14:paraId="0AEB1D7C"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$8,170 </w:t>
            </w:r>
          </w:p>
        </w:tc>
        <w:tc>
          <w:tcPr>
            <w:tcW w:w="1170" w:type="dxa"/>
            <w:tcBorders>
              <w:top w:val="nil"/>
              <w:left w:val="nil"/>
              <w:bottom w:val="single" w:sz="4" w:space="0" w:color="111111"/>
              <w:right w:val="single" w:sz="4" w:space="0" w:color="111111"/>
            </w:tcBorders>
            <w:shd w:val="clear" w:color="000000" w:fill="FFFFFF"/>
            <w:vAlign w:val="center"/>
            <w:hideMark/>
          </w:tcPr>
          <w:p w14:paraId="78D6D3C4"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170" w:type="dxa"/>
            <w:tcBorders>
              <w:top w:val="nil"/>
              <w:left w:val="nil"/>
              <w:bottom w:val="single" w:sz="4" w:space="0" w:color="111111"/>
              <w:right w:val="single" w:sz="4" w:space="0" w:color="111111"/>
            </w:tcBorders>
            <w:shd w:val="clear" w:color="auto" w:fill="auto"/>
            <w:vAlign w:val="center"/>
            <w:hideMark/>
          </w:tcPr>
          <w:p w14:paraId="64870F78"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$8,170 </w:t>
            </w:r>
          </w:p>
        </w:tc>
        <w:tc>
          <w:tcPr>
            <w:tcW w:w="1170" w:type="dxa"/>
            <w:tcBorders>
              <w:top w:val="nil"/>
              <w:left w:val="nil"/>
              <w:bottom w:val="single" w:sz="4" w:space="0" w:color="111111"/>
              <w:right w:val="single" w:sz="4" w:space="0" w:color="111111"/>
            </w:tcBorders>
            <w:shd w:val="clear" w:color="000000" w:fill="FFFFFF"/>
            <w:vAlign w:val="center"/>
            <w:hideMark/>
          </w:tcPr>
          <w:p w14:paraId="2C6965CE"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$908 </w:t>
            </w:r>
          </w:p>
        </w:tc>
      </w:tr>
      <w:tr w:rsidR="00D410BC" w:rsidRPr="00D410BC" w14:paraId="663F6CB1" w14:textId="77777777" w:rsidTr="00A1160D">
        <w:trPr>
          <w:trHeight w:val="420"/>
        </w:trPr>
        <w:tc>
          <w:tcPr>
            <w:tcW w:w="1469" w:type="dxa"/>
            <w:tcBorders>
              <w:top w:val="nil"/>
              <w:left w:val="single" w:sz="4" w:space="0" w:color="111111"/>
              <w:bottom w:val="single" w:sz="4" w:space="0" w:color="111111"/>
              <w:right w:val="single" w:sz="4" w:space="0" w:color="111111"/>
            </w:tcBorders>
            <w:shd w:val="clear" w:color="000000" w:fill="FFFFFF"/>
            <w:vAlign w:val="center"/>
            <w:hideMark/>
          </w:tcPr>
          <w:p w14:paraId="009B842C" w14:textId="77777777" w:rsidR="00D410BC" w:rsidRPr="00D410BC" w:rsidRDefault="00D410BC" w:rsidP="00D410BC">
            <w:pPr>
              <w:spacing w:after="0" w:line="240" w:lineRule="auto"/>
              <w:rPr>
                <w:rFonts w:ascii="Verdana" w:eastAsia="Times New Roman" w:hAnsi="Verdana" w:cs="Calibri"/>
                <w:color w:val="000000"/>
                <w:sz w:val="16"/>
                <w:szCs w:val="16"/>
              </w:rPr>
            </w:pPr>
            <w:r w:rsidRPr="00D410BC">
              <w:rPr>
                <w:rFonts w:ascii="Verdana" w:eastAsia="Times New Roman" w:hAnsi="Verdana" w:cs="Calibri"/>
                <w:color w:val="000000"/>
                <w:sz w:val="16"/>
                <w:szCs w:val="16"/>
              </w:rPr>
              <w:t>Other expenses</w:t>
            </w:r>
          </w:p>
        </w:tc>
        <w:tc>
          <w:tcPr>
            <w:tcW w:w="1496" w:type="dxa"/>
            <w:tcBorders>
              <w:top w:val="nil"/>
              <w:left w:val="nil"/>
              <w:bottom w:val="single" w:sz="4" w:space="0" w:color="111111"/>
              <w:right w:val="single" w:sz="4" w:space="0" w:color="111111"/>
            </w:tcBorders>
            <w:shd w:val="clear" w:color="000000" w:fill="FFFFFF"/>
            <w:hideMark/>
          </w:tcPr>
          <w:p w14:paraId="692A2D40"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$1,661 </w:t>
            </w:r>
          </w:p>
        </w:tc>
        <w:tc>
          <w:tcPr>
            <w:tcW w:w="1440" w:type="dxa"/>
            <w:tcBorders>
              <w:top w:val="nil"/>
              <w:left w:val="nil"/>
              <w:bottom w:val="single" w:sz="4" w:space="0" w:color="111111"/>
              <w:right w:val="single" w:sz="4" w:space="0" w:color="111111"/>
            </w:tcBorders>
            <w:shd w:val="clear" w:color="000000" w:fill="FFFFFF"/>
            <w:hideMark/>
          </w:tcPr>
          <w:p w14:paraId="1216E2F8"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620" w:type="dxa"/>
            <w:tcBorders>
              <w:top w:val="nil"/>
              <w:left w:val="nil"/>
              <w:bottom w:val="single" w:sz="4" w:space="0" w:color="111111"/>
              <w:right w:val="single" w:sz="4" w:space="0" w:color="111111"/>
            </w:tcBorders>
            <w:shd w:val="clear" w:color="000000" w:fill="FFFFFF"/>
            <w:hideMark/>
          </w:tcPr>
          <w:p w14:paraId="130E068F"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$1,661 </w:t>
            </w:r>
          </w:p>
        </w:tc>
        <w:tc>
          <w:tcPr>
            <w:tcW w:w="1170" w:type="dxa"/>
            <w:tcBorders>
              <w:top w:val="nil"/>
              <w:left w:val="nil"/>
              <w:bottom w:val="single" w:sz="4" w:space="0" w:color="111111"/>
              <w:right w:val="single" w:sz="4" w:space="0" w:color="111111"/>
            </w:tcBorders>
            <w:shd w:val="clear" w:color="000000" w:fill="FFFFFF"/>
            <w:hideMark/>
          </w:tcPr>
          <w:p w14:paraId="1C1E53D9"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170" w:type="dxa"/>
            <w:tcBorders>
              <w:top w:val="nil"/>
              <w:left w:val="nil"/>
              <w:bottom w:val="single" w:sz="4" w:space="0" w:color="111111"/>
              <w:right w:val="single" w:sz="4" w:space="0" w:color="111111"/>
            </w:tcBorders>
            <w:shd w:val="clear" w:color="000000" w:fill="FFFFFF"/>
            <w:vAlign w:val="center"/>
            <w:hideMark/>
          </w:tcPr>
          <w:p w14:paraId="528372A3"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$1,661 </w:t>
            </w:r>
          </w:p>
        </w:tc>
        <w:tc>
          <w:tcPr>
            <w:tcW w:w="1170" w:type="dxa"/>
            <w:tcBorders>
              <w:top w:val="nil"/>
              <w:left w:val="nil"/>
              <w:bottom w:val="single" w:sz="4" w:space="0" w:color="111111"/>
              <w:right w:val="single" w:sz="4" w:space="0" w:color="111111"/>
            </w:tcBorders>
            <w:shd w:val="clear" w:color="000000" w:fill="FFFFFF"/>
            <w:vAlign w:val="center"/>
            <w:hideMark/>
          </w:tcPr>
          <w:p w14:paraId="17D1CA02"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$0 </w:t>
            </w:r>
          </w:p>
        </w:tc>
      </w:tr>
      <w:tr w:rsidR="00D410BC" w:rsidRPr="00D410BC" w14:paraId="55AA1BF3" w14:textId="77777777" w:rsidTr="00A1160D">
        <w:trPr>
          <w:trHeight w:val="240"/>
        </w:trPr>
        <w:tc>
          <w:tcPr>
            <w:tcW w:w="1469" w:type="dxa"/>
            <w:tcBorders>
              <w:top w:val="nil"/>
              <w:left w:val="single" w:sz="4" w:space="0" w:color="111111"/>
              <w:bottom w:val="single" w:sz="4" w:space="0" w:color="111111"/>
              <w:right w:val="single" w:sz="4" w:space="0" w:color="111111"/>
            </w:tcBorders>
            <w:shd w:val="clear" w:color="000000" w:fill="FFFFFF"/>
            <w:vAlign w:val="center"/>
            <w:hideMark/>
          </w:tcPr>
          <w:p w14:paraId="2A39A475" w14:textId="77777777" w:rsidR="00D410BC" w:rsidRPr="00D410BC" w:rsidRDefault="00D410BC" w:rsidP="00D410BC">
            <w:pPr>
              <w:spacing w:after="0" w:line="240" w:lineRule="auto"/>
              <w:rPr>
                <w:rFonts w:ascii="Verdana" w:eastAsia="Times New Roman" w:hAnsi="Verdana" w:cs="Calibri"/>
                <w:color w:val="000000"/>
                <w:sz w:val="16"/>
                <w:szCs w:val="16"/>
              </w:rPr>
            </w:pPr>
            <w:r w:rsidRPr="00D410BC">
              <w:rPr>
                <w:rFonts w:ascii="Verdana" w:eastAsia="Times New Roman" w:hAnsi="Verdana" w:cs="Calibri"/>
                <w:color w:val="000000"/>
                <w:sz w:val="16"/>
                <w:szCs w:val="16"/>
              </w:rPr>
              <w:t>Postage</w:t>
            </w:r>
          </w:p>
        </w:tc>
        <w:tc>
          <w:tcPr>
            <w:tcW w:w="1496" w:type="dxa"/>
            <w:tcBorders>
              <w:top w:val="nil"/>
              <w:left w:val="nil"/>
              <w:bottom w:val="single" w:sz="4" w:space="0" w:color="111111"/>
              <w:right w:val="single" w:sz="4" w:space="0" w:color="111111"/>
            </w:tcBorders>
            <w:shd w:val="clear" w:color="000000" w:fill="FFFFFF"/>
            <w:hideMark/>
          </w:tcPr>
          <w:p w14:paraId="0066F466"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$1,544 </w:t>
            </w:r>
          </w:p>
        </w:tc>
        <w:tc>
          <w:tcPr>
            <w:tcW w:w="1440" w:type="dxa"/>
            <w:tcBorders>
              <w:top w:val="nil"/>
              <w:left w:val="nil"/>
              <w:bottom w:val="single" w:sz="4" w:space="0" w:color="111111"/>
              <w:right w:val="single" w:sz="4" w:space="0" w:color="111111"/>
            </w:tcBorders>
            <w:shd w:val="clear" w:color="000000" w:fill="FFFFFF"/>
            <w:hideMark/>
          </w:tcPr>
          <w:p w14:paraId="08BAA302"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620" w:type="dxa"/>
            <w:tcBorders>
              <w:top w:val="nil"/>
              <w:left w:val="nil"/>
              <w:bottom w:val="single" w:sz="4" w:space="0" w:color="111111"/>
              <w:right w:val="single" w:sz="4" w:space="0" w:color="111111"/>
            </w:tcBorders>
            <w:shd w:val="clear" w:color="000000" w:fill="FFFFFF"/>
            <w:hideMark/>
          </w:tcPr>
          <w:p w14:paraId="7B0C2ECF"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$1,136 </w:t>
            </w:r>
          </w:p>
        </w:tc>
        <w:tc>
          <w:tcPr>
            <w:tcW w:w="1170" w:type="dxa"/>
            <w:tcBorders>
              <w:top w:val="nil"/>
              <w:left w:val="nil"/>
              <w:bottom w:val="single" w:sz="4" w:space="0" w:color="111111"/>
              <w:right w:val="single" w:sz="4" w:space="0" w:color="111111"/>
            </w:tcBorders>
            <w:shd w:val="clear" w:color="000000" w:fill="FFFFFF"/>
            <w:vAlign w:val="center"/>
            <w:hideMark/>
          </w:tcPr>
          <w:p w14:paraId="1D6CB46D"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170" w:type="dxa"/>
            <w:tcBorders>
              <w:top w:val="nil"/>
              <w:left w:val="nil"/>
              <w:bottom w:val="single" w:sz="4" w:space="0" w:color="111111"/>
              <w:right w:val="single" w:sz="4" w:space="0" w:color="111111"/>
            </w:tcBorders>
            <w:shd w:val="clear" w:color="000000" w:fill="FFFFFF"/>
            <w:vAlign w:val="center"/>
            <w:hideMark/>
          </w:tcPr>
          <w:p w14:paraId="6E528041"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$1,136 </w:t>
            </w:r>
          </w:p>
        </w:tc>
        <w:tc>
          <w:tcPr>
            <w:tcW w:w="1170" w:type="dxa"/>
            <w:tcBorders>
              <w:top w:val="nil"/>
              <w:left w:val="nil"/>
              <w:bottom w:val="single" w:sz="4" w:space="0" w:color="111111"/>
              <w:right w:val="single" w:sz="4" w:space="0" w:color="111111"/>
            </w:tcBorders>
            <w:shd w:val="clear" w:color="000000" w:fill="FFFFFF"/>
            <w:vAlign w:val="center"/>
            <w:hideMark/>
          </w:tcPr>
          <w:p w14:paraId="6E0F2277"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$408 </w:t>
            </w:r>
          </w:p>
        </w:tc>
      </w:tr>
      <w:tr w:rsidR="00D410BC" w:rsidRPr="00D410BC" w14:paraId="72321088" w14:textId="77777777" w:rsidTr="00A1160D">
        <w:trPr>
          <w:trHeight w:val="420"/>
        </w:trPr>
        <w:tc>
          <w:tcPr>
            <w:tcW w:w="1469" w:type="dxa"/>
            <w:tcBorders>
              <w:top w:val="nil"/>
              <w:left w:val="single" w:sz="4" w:space="0" w:color="111111"/>
              <w:bottom w:val="single" w:sz="4" w:space="0" w:color="111111"/>
              <w:right w:val="single" w:sz="4" w:space="0" w:color="111111"/>
            </w:tcBorders>
            <w:shd w:val="clear" w:color="000000" w:fill="FFFFFF"/>
            <w:vAlign w:val="center"/>
            <w:hideMark/>
          </w:tcPr>
          <w:p w14:paraId="79FF28B1" w14:textId="77777777" w:rsidR="00D410BC" w:rsidRPr="00D410BC" w:rsidRDefault="00D410BC" w:rsidP="00D410BC">
            <w:pPr>
              <w:spacing w:after="0" w:line="240" w:lineRule="auto"/>
              <w:rPr>
                <w:rFonts w:ascii="Verdana" w:eastAsia="Times New Roman" w:hAnsi="Verdana" w:cs="Calibri"/>
                <w:color w:val="000000"/>
                <w:sz w:val="16"/>
                <w:szCs w:val="16"/>
              </w:rPr>
            </w:pPr>
            <w:r w:rsidRPr="00D410BC">
              <w:rPr>
                <w:rFonts w:ascii="Verdana" w:eastAsia="Times New Roman" w:hAnsi="Verdana" w:cs="Calibri"/>
                <w:color w:val="000000"/>
                <w:sz w:val="16"/>
                <w:szCs w:val="16"/>
              </w:rPr>
              <w:t>Professional fees</w:t>
            </w:r>
          </w:p>
        </w:tc>
        <w:tc>
          <w:tcPr>
            <w:tcW w:w="1496" w:type="dxa"/>
            <w:tcBorders>
              <w:top w:val="nil"/>
              <w:left w:val="nil"/>
              <w:bottom w:val="single" w:sz="4" w:space="0" w:color="111111"/>
              <w:right w:val="single" w:sz="4" w:space="0" w:color="111111"/>
            </w:tcBorders>
            <w:shd w:val="clear" w:color="000000" w:fill="FFFFFF"/>
            <w:hideMark/>
          </w:tcPr>
          <w:p w14:paraId="4CC91253"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$23,294 </w:t>
            </w:r>
          </w:p>
        </w:tc>
        <w:tc>
          <w:tcPr>
            <w:tcW w:w="1440" w:type="dxa"/>
            <w:tcBorders>
              <w:top w:val="nil"/>
              <w:left w:val="nil"/>
              <w:bottom w:val="single" w:sz="4" w:space="0" w:color="111111"/>
              <w:right w:val="single" w:sz="4" w:space="0" w:color="111111"/>
            </w:tcBorders>
            <w:shd w:val="clear" w:color="000000" w:fill="FFFFFF"/>
            <w:hideMark/>
          </w:tcPr>
          <w:p w14:paraId="58D0D617"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620" w:type="dxa"/>
            <w:tcBorders>
              <w:top w:val="nil"/>
              <w:left w:val="nil"/>
              <w:bottom w:val="single" w:sz="4" w:space="0" w:color="111111"/>
              <w:right w:val="single" w:sz="4" w:space="0" w:color="111111"/>
            </w:tcBorders>
            <w:shd w:val="clear" w:color="000000" w:fill="FFFFFF"/>
            <w:hideMark/>
          </w:tcPr>
          <w:p w14:paraId="5EB20553"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$0 </w:t>
            </w:r>
          </w:p>
        </w:tc>
        <w:tc>
          <w:tcPr>
            <w:tcW w:w="1170" w:type="dxa"/>
            <w:tcBorders>
              <w:top w:val="nil"/>
              <w:left w:val="nil"/>
              <w:bottom w:val="single" w:sz="4" w:space="0" w:color="111111"/>
              <w:right w:val="single" w:sz="4" w:space="0" w:color="111111"/>
            </w:tcBorders>
            <w:shd w:val="clear" w:color="000000" w:fill="FFFFFF"/>
            <w:hideMark/>
          </w:tcPr>
          <w:p w14:paraId="6E831A3D"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$0 </w:t>
            </w:r>
          </w:p>
        </w:tc>
        <w:tc>
          <w:tcPr>
            <w:tcW w:w="1170" w:type="dxa"/>
            <w:tcBorders>
              <w:top w:val="nil"/>
              <w:left w:val="nil"/>
              <w:bottom w:val="single" w:sz="4" w:space="0" w:color="111111"/>
              <w:right w:val="single" w:sz="4" w:space="0" w:color="111111"/>
            </w:tcBorders>
            <w:shd w:val="clear" w:color="000000" w:fill="FFFFFF"/>
            <w:vAlign w:val="center"/>
            <w:hideMark/>
          </w:tcPr>
          <w:p w14:paraId="3692953D"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$0 </w:t>
            </w:r>
          </w:p>
        </w:tc>
        <w:tc>
          <w:tcPr>
            <w:tcW w:w="1170" w:type="dxa"/>
            <w:tcBorders>
              <w:top w:val="nil"/>
              <w:left w:val="nil"/>
              <w:bottom w:val="single" w:sz="4" w:space="0" w:color="111111"/>
              <w:right w:val="single" w:sz="4" w:space="0" w:color="111111"/>
            </w:tcBorders>
            <w:shd w:val="clear" w:color="000000" w:fill="FFFFFF"/>
            <w:vAlign w:val="center"/>
            <w:hideMark/>
          </w:tcPr>
          <w:p w14:paraId="30742166"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$23,294 </w:t>
            </w:r>
          </w:p>
        </w:tc>
      </w:tr>
      <w:tr w:rsidR="00D410BC" w:rsidRPr="00D410BC" w14:paraId="54C7C70B" w14:textId="77777777" w:rsidTr="00A1160D">
        <w:trPr>
          <w:trHeight w:val="420"/>
        </w:trPr>
        <w:tc>
          <w:tcPr>
            <w:tcW w:w="1469" w:type="dxa"/>
            <w:tcBorders>
              <w:top w:val="nil"/>
              <w:left w:val="single" w:sz="4" w:space="0" w:color="111111"/>
              <w:bottom w:val="single" w:sz="4" w:space="0" w:color="111111"/>
              <w:right w:val="single" w:sz="4" w:space="0" w:color="111111"/>
            </w:tcBorders>
            <w:shd w:val="clear" w:color="000000" w:fill="FFFFFF"/>
            <w:vAlign w:val="center"/>
            <w:hideMark/>
          </w:tcPr>
          <w:p w14:paraId="05B12061" w14:textId="77777777" w:rsidR="00D410BC" w:rsidRPr="00D410BC" w:rsidRDefault="00D410BC" w:rsidP="00D410BC">
            <w:pPr>
              <w:spacing w:after="0" w:line="240" w:lineRule="auto"/>
              <w:rPr>
                <w:rFonts w:ascii="Verdana" w:eastAsia="Times New Roman" w:hAnsi="Verdana" w:cs="Calibri"/>
                <w:color w:val="000000"/>
                <w:sz w:val="16"/>
                <w:szCs w:val="16"/>
              </w:rPr>
            </w:pPr>
            <w:r w:rsidRPr="00D410BC">
              <w:rPr>
                <w:rFonts w:ascii="Verdana" w:eastAsia="Times New Roman" w:hAnsi="Verdana" w:cs="Calibri"/>
                <w:color w:val="000000"/>
                <w:sz w:val="16"/>
                <w:szCs w:val="16"/>
              </w:rPr>
              <w:t>Program supplies</w:t>
            </w:r>
          </w:p>
        </w:tc>
        <w:tc>
          <w:tcPr>
            <w:tcW w:w="1496" w:type="dxa"/>
            <w:tcBorders>
              <w:top w:val="nil"/>
              <w:left w:val="nil"/>
              <w:bottom w:val="single" w:sz="4" w:space="0" w:color="111111"/>
              <w:right w:val="single" w:sz="4" w:space="0" w:color="111111"/>
            </w:tcBorders>
            <w:shd w:val="clear" w:color="000000" w:fill="FFFFFF"/>
            <w:hideMark/>
          </w:tcPr>
          <w:p w14:paraId="7733DD29"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440" w:type="dxa"/>
            <w:tcBorders>
              <w:top w:val="nil"/>
              <w:left w:val="nil"/>
              <w:bottom w:val="single" w:sz="4" w:space="0" w:color="111111"/>
              <w:right w:val="single" w:sz="4" w:space="0" w:color="111111"/>
            </w:tcBorders>
            <w:shd w:val="clear" w:color="000000" w:fill="FFFFFF"/>
            <w:hideMark/>
          </w:tcPr>
          <w:p w14:paraId="1BB86961"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620" w:type="dxa"/>
            <w:tcBorders>
              <w:top w:val="nil"/>
              <w:left w:val="nil"/>
              <w:bottom w:val="single" w:sz="4" w:space="0" w:color="111111"/>
              <w:right w:val="single" w:sz="4" w:space="0" w:color="111111"/>
            </w:tcBorders>
            <w:shd w:val="clear" w:color="000000" w:fill="FFFFFF"/>
            <w:hideMark/>
          </w:tcPr>
          <w:p w14:paraId="0CAF6EE8"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170" w:type="dxa"/>
            <w:tcBorders>
              <w:top w:val="nil"/>
              <w:left w:val="nil"/>
              <w:bottom w:val="single" w:sz="4" w:space="0" w:color="111111"/>
              <w:right w:val="single" w:sz="4" w:space="0" w:color="111111"/>
            </w:tcBorders>
            <w:shd w:val="clear" w:color="000000" w:fill="FFFFFF"/>
            <w:vAlign w:val="center"/>
            <w:hideMark/>
          </w:tcPr>
          <w:p w14:paraId="413E6464"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170" w:type="dxa"/>
            <w:tcBorders>
              <w:top w:val="nil"/>
              <w:left w:val="nil"/>
              <w:bottom w:val="single" w:sz="4" w:space="0" w:color="111111"/>
              <w:right w:val="single" w:sz="4" w:space="0" w:color="111111"/>
            </w:tcBorders>
            <w:shd w:val="clear" w:color="000000" w:fill="FFFFFF"/>
            <w:vAlign w:val="center"/>
            <w:hideMark/>
          </w:tcPr>
          <w:p w14:paraId="119E2D51"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$0 </w:t>
            </w:r>
          </w:p>
        </w:tc>
        <w:tc>
          <w:tcPr>
            <w:tcW w:w="1170" w:type="dxa"/>
            <w:tcBorders>
              <w:top w:val="nil"/>
              <w:left w:val="nil"/>
              <w:bottom w:val="single" w:sz="4" w:space="0" w:color="111111"/>
              <w:right w:val="single" w:sz="4" w:space="0" w:color="111111"/>
            </w:tcBorders>
            <w:shd w:val="clear" w:color="000000" w:fill="FFFFFF"/>
            <w:vAlign w:val="center"/>
            <w:hideMark/>
          </w:tcPr>
          <w:p w14:paraId="7C3D3FDC"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$0 </w:t>
            </w:r>
          </w:p>
        </w:tc>
      </w:tr>
      <w:tr w:rsidR="00D410BC" w:rsidRPr="00D410BC" w14:paraId="388DAEA8" w14:textId="77777777" w:rsidTr="00A1160D">
        <w:trPr>
          <w:trHeight w:val="240"/>
        </w:trPr>
        <w:tc>
          <w:tcPr>
            <w:tcW w:w="1469" w:type="dxa"/>
            <w:tcBorders>
              <w:top w:val="nil"/>
              <w:left w:val="single" w:sz="4" w:space="0" w:color="111111"/>
              <w:bottom w:val="single" w:sz="4" w:space="0" w:color="111111"/>
              <w:right w:val="single" w:sz="4" w:space="0" w:color="111111"/>
            </w:tcBorders>
            <w:shd w:val="clear" w:color="000000" w:fill="FFFFFF"/>
            <w:vAlign w:val="center"/>
            <w:hideMark/>
          </w:tcPr>
          <w:p w14:paraId="0F2BCF09" w14:textId="77777777" w:rsidR="00D410BC" w:rsidRPr="00D410BC" w:rsidRDefault="00D410BC" w:rsidP="00D410BC">
            <w:pPr>
              <w:spacing w:after="0" w:line="240" w:lineRule="auto"/>
              <w:rPr>
                <w:rFonts w:ascii="Verdana" w:eastAsia="Times New Roman" w:hAnsi="Verdana" w:cs="Calibri"/>
                <w:color w:val="000000"/>
                <w:sz w:val="16"/>
                <w:szCs w:val="16"/>
              </w:rPr>
            </w:pPr>
            <w:r w:rsidRPr="00D410BC">
              <w:rPr>
                <w:rFonts w:ascii="Verdana" w:eastAsia="Times New Roman" w:hAnsi="Verdana" w:cs="Calibri"/>
                <w:color w:val="000000"/>
                <w:sz w:val="16"/>
                <w:szCs w:val="16"/>
              </w:rPr>
              <w:t>Printing</w:t>
            </w:r>
          </w:p>
        </w:tc>
        <w:tc>
          <w:tcPr>
            <w:tcW w:w="1496" w:type="dxa"/>
            <w:tcBorders>
              <w:top w:val="nil"/>
              <w:left w:val="nil"/>
              <w:bottom w:val="single" w:sz="4" w:space="0" w:color="111111"/>
              <w:right w:val="single" w:sz="4" w:space="0" w:color="111111"/>
            </w:tcBorders>
            <w:shd w:val="clear" w:color="000000" w:fill="FFFFFF"/>
            <w:hideMark/>
          </w:tcPr>
          <w:p w14:paraId="1EB23E2D"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$5,636 </w:t>
            </w:r>
          </w:p>
        </w:tc>
        <w:tc>
          <w:tcPr>
            <w:tcW w:w="1440" w:type="dxa"/>
            <w:tcBorders>
              <w:top w:val="nil"/>
              <w:left w:val="nil"/>
              <w:bottom w:val="single" w:sz="4" w:space="0" w:color="111111"/>
              <w:right w:val="single" w:sz="4" w:space="0" w:color="111111"/>
            </w:tcBorders>
            <w:shd w:val="clear" w:color="000000" w:fill="FFFFFF"/>
            <w:hideMark/>
          </w:tcPr>
          <w:p w14:paraId="3707F6C6"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620" w:type="dxa"/>
            <w:tcBorders>
              <w:top w:val="nil"/>
              <w:left w:val="nil"/>
              <w:bottom w:val="single" w:sz="4" w:space="0" w:color="111111"/>
              <w:right w:val="single" w:sz="4" w:space="0" w:color="111111"/>
            </w:tcBorders>
            <w:shd w:val="clear" w:color="000000" w:fill="FFFFFF"/>
            <w:hideMark/>
          </w:tcPr>
          <w:p w14:paraId="4792ED22"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$5,354 </w:t>
            </w:r>
          </w:p>
        </w:tc>
        <w:tc>
          <w:tcPr>
            <w:tcW w:w="1170" w:type="dxa"/>
            <w:tcBorders>
              <w:top w:val="nil"/>
              <w:left w:val="nil"/>
              <w:bottom w:val="single" w:sz="4" w:space="0" w:color="111111"/>
              <w:right w:val="single" w:sz="4" w:space="0" w:color="111111"/>
            </w:tcBorders>
            <w:shd w:val="clear" w:color="000000" w:fill="FFFFFF"/>
            <w:vAlign w:val="center"/>
            <w:hideMark/>
          </w:tcPr>
          <w:p w14:paraId="6AA01E12"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170" w:type="dxa"/>
            <w:tcBorders>
              <w:top w:val="nil"/>
              <w:left w:val="nil"/>
              <w:bottom w:val="single" w:sz="4" w:space="0" w:color="111111"/>
              <w:right w:val="single" w:sz="4" w:space="0" w:color="111111"/>
            </w:tcBorders>
            <w:shd w:val="clear" w:color="000000" w:fill="FFFFFF"/>
            <w:vAlign w:val="center"/>
            <w:hideMark/>
          </w:tcPr>
          <w:p w14:paraId="1BAE87E3"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$5,354 </w:t>
            </w:r>
          </w:p>
        </w:tc>
        <w:tc>
          <w:tcPr>
            <w:tcW w:w="1170" w:type="dxa"/>
            <w:tcBorders>
              <w:top w:val="nil"/>
              <w:left w:val="nil"/>
              <w:bottom w:val="single" w:sz="4" w:space="0" w:color="111111"/>
              <w:right w:val="single" w:sz="4" w:space="0" w:color="111111"/>
            </w:tcBorders>
            <w:shd w:val="clear" w:color="000000" w:fill="FFFFFF"/>
            <w:vAlign w:val="center"/>
            <w:hideMark/>
          </w:tcPr>
          <w:p w14:paraId="119FBFCC"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$282 </w:t>
            </w:r>
          </w:p>
        </w:tc>
      </w:tr>
      <w:tr w:rsidR="00D410BC" w:rsidRPr="00D410BC" w14:paraId="078BE7C2" w14:textId="77777777" w:rsidTr="00A1160D">
        <w:trPr>
          <w:trHeight w:val="420"/>
        </w:trPr>
        <w:tc>
          <w:tcPr>
            <w:tcW w:w="1469" w:type="dxa"/>
            <w:tcBorders>
              <w:top w:val="nil"/>
              <w:left w:val="single" w:sz="4" w:space="0" w:color="111111"/>
              <w:bottom w:val="single" w:sz="4" w:space="0" w:color="111111"/>
              <w:right w:val="single" w:sz="4" w:space="0" w:color="111111"/>
            </w:tcBorders>
            <w:shd w:val="clear" w:color="000000" w:fill="FFFFFF"/>
            <w:vAlign w:val="center"/>
            <w:hideMark/>
          </w:tcPr>
          <w:p w14:paraId="2E7229B1" w14:textId="77777777" w:rsidR="00D410BC" w:rsidRPr="00D410BC" w:rsidRDefault="00D410BC" w:rsidP="00D410BC">
            <w:pPr>
              <w:spacing w:after="0" w:line="240" w:lineRule="auto"/>
              <w:rPr>
                <w:rFonts w:ascii="Verdana" w:eastAsia="Times New Roman" w:hAnsi="Verdana" w:cs="Calibri"/>
                <w:color w:val="000000"/>
                <w:sz w:val="16"/>
                <w:szCs w:val="16"/>
              </w:rPr>
            </w:pPr>
            <w:r w:rsidRPr="00D410BC">
              <w:rPr>
                <w:rFonts w:ascii="Verdana" w:eastAsia="Times New Roman" w:hAnsi="Verdana" w:cs="Calibri"/>
                <w:color w:val="000000"/>
                <w:sz w:val="16"/>
                <w:szCs w:val="16"/>
              </w:rPr>
              <w:t>Public Awareness</w:t>
            </w:r>
          </w:p>
        </w:tc>
        <w:tc>
          <w:tcPr>
            <w:tcW w:w="1496" w:type="dxa"/>
            <w:tcBorders>
              <w:top w:val="nil"/>
              <w:left w:val="nil"/>
              <w:bottom w:val="single" w:sz="4" w:space="0" w:color="111111"/>
              <w:right w:val="single" w:sz="4" w:space="0" w:color="111111"/>
            </w:tcBorders>
            <w:shd w:val="clear" w:color="000000" w:fill="FFFFFF"/>
            <w:hideMark/>
          </w:tcPr>
          <w:p w14:paraId="6CB629CA"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440" w:type="dxa"/>
            <w:tcBorders>
              <w:top w:val="nil"/>
              <w:left w:val="nil"/>
              <w:bottom w:val="single" w:sz="4" w:space="0" w:color="111111"/>
              <w:right w:val="single" w:sz="4" w:space="0" w:color="111111"/>
            </w:tcBorders>
            <w:shd w:val="clear" w:color="000000" w:fill="FFFFFF"/>
            <w:hideMark/>
          </w:tcPr>
          <w:p w14:paraId="236E16F5"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620" w:type="dxa"/>
            <w:tcBorders>
              <w:top w:val="nil"/>
              <w:left w:val="nil"/>
              <w:bottom w:val="single" w:sz="4" w:space="0" w:color="111111"/>
              <w:right w:val="single" w:sz="4" w:space="0" w:color="111111"/>
            </w:tcBorders>
            <w:shd w:val="clear" w:color="000000" w:fill="FFFFFF"/>
            <w:hideMark/>
          </w:tcPr>
          <w:p w14:paraId="5173701F"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$0 </w:t>
            </w:r>
          </w:p>
        </w:tc>
        <w:tc>
          <w:tcPr>
            <w:tcW w:w="1170" w:type="dxa"/>
            <w:tcBorders>
              <w:top w:val="nil"/>
              <w:left w:val="nil"/>
              <w:bottom w:val="single" w:sz="4" w:space="0" w:color="111111"/>
              <w:right w:val="single" w:sz="4" w:space="0" w:color="111111"/>
            </w:tcBorders>
            <w:shd w:val="clear" w:color="000000" w:fill="FFFFFF"/>
            <w:vAlign w:val="center"/>
            <w:hideMark/>
          </w:tcPr>
          <w:p w14:paraId="54A13B2A"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170" w:type="dxa"/>
            <w:tcBorders>
              <w:top w:val="nil"/>
              <w:left w:val="nil"/>
              <w:bottom w:val="single" w:sz="4" w:space="0" w:color="111111"/>
              <w:right w:val="single" w:sz="4" w:space="0" w:color="111111"/>
            </w:tcBorders>
            <w:shd w:val="clear" w:color="000000" w:fill="FFFFFF"/>
            <w:vAlign w:val="center"/>
            <w:hideMark/>
          </w:tcPr>
          <w:p w14:paraId="4867954C"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$0 </w:t>
            </w:r>
          </w:p>
        </w:tc>
        <w:tc>
          <w:tcPr>
            <w:tcW w:w="1170" w:type="dxa"/>
            <w:tcBorders>
              <w:top w:val="nil"/>
              <w:left w:val="nil"/>
              <w:bottom w:val="single" w:sz="4" w:space="0" w:color="111111"/>
              <w:right w:val="single" w:sz="4" w:space="0" w:color="111111"/>
            </w:tcBorders>
            <w:shd w:val="clear" w:color="000000" w:fill="FFFFFF"/>
            <w:vAlign w:val="center"/>
            <w:hideMark/>
          </w:tcPr>
          <w:p w14:paraId="48D752AF"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$0 </w:t>
            </w:r>
          </w:p>
        </w:tc>
      </w:tr>
      <w:tr w:rsidR="00D410BC" w:rsidRPr="00D410BC" w14:paraId="1355EE28" w14:textId="77777777" w:rsidTr="00A1160D">
        <w:trPr>
          <w:trHeight w:val="420"/>
        </w:trPr>
        <w:tc>
          <w:tcPr>
            <w:tcW w:w="1469" w:type="dxa"/>
            <w:tcBorders>
              <w:top w:val="nil"/>
              <w:left w:val="single" w:sz="4" w:space="0" w:color="111111"/>
              <w:bottom w:val="single" w:sz="4" w:space="0" w:color="111111"/>
              <w:right w:val="single" w:sz="4" w:space="0" w:color="111111"/>
            </w:tcBorders>
            <w:shd w:val="clear" w:color="000000" w:fill="FFFFFF"/>
            <w:vAlign w:val="center"/>
            <w:hideMark/>
          </w:tcPr>
          <w:p w14:paraId="1D46AB56" w14:textId="77777777" w:rsidR="00D410BC" w:rsidRPr="00D410BC" w:rsidRDefault="00D410BC" w:rsidP="00D410BC">
            <w:pPr>
              <w:spacing w:after="0" w:line="240" w:lineRule="auto"/>
              <w:rPr>
                <w:rFonts w:ascii="Verdana" w:eastAsia="Times New Roman" w:hAnsi="Verdana" w:cs="Calibri"/>
                <w:color w:val="000000"/>
                <w:sz w:val="16"/>
                <w:szCs w:val="16"/>
              </w:rPr>
            </w:pPr>
            <w:r w:rsidRPr="00D410BC">
              <w:rPr>
                <w:rFonts w:ascii="Verdana" w:eastAsia="Times New Roman" w:hAnsi="Verdana" w:cs="Calibri"/>
                <w:color w:val="000000"/>
                <w:sz w:val="16"/>
                <w:szCs w:val="16"/>
              </w:rPr>
              <w:t>Renovations and improv.</w:t>
            </w:r>
          </w:p>
        </w:tc>
        <w:tc>
          <w:tcPr>
            <w:tcW w:w="1496" w:type="dxa"/>
            <w:tcBorders>
              <w:top w:val="nil"/>
              <w:left w:val="nil"/>
              <w:bottom w:val="single" w:sz="4" w:space="0" w:color="111111"/>
              <w:right w:val="single" w:sz="4" w:space="0" w:color="111111"/>
            </w:tcBorders>
            <w:shd w:val="clear" w:color="000000" w:fill="FFFFFF"/>
            <w:hideMark/>
          </w:tcPr>
          <w:p w14:paraId="3B27BC03"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440" w:type="dxa"/>
            <w:tcBorders>
              <w:top w:val="nil"/>
              <w:left w:val="nil"/>
              <w:bottom w:val="single" w:sz="4" w:space="0" w:color="111111"/>
              <w:right w:val="single" w:sz="4" w:space="0" w:color="111111"/>
            </w:tcBorders>
            <w:shd w:val="clear" w:color="000000" w:fill="FFFFFF"/>
            <w:hideMark/>
          </w:tcPr>
          <w:p w14:paraId="7E649AA6"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620" w:type="dxa"/>
            <w:tcBorders>
              <w:top w:val="nil"/>
              <w:left w:val="nil"/>
              <w:bottom w:val="single" w:sz="4" w:space="0" w:color="111111"/>
              <w:right w:val="single" w:sz="4" w:space="0" w:color="111111"/>
            </w:tcBorders>
            <w:shd w:val="clear" w:color="000000" w:fill="FFFFFF"/>
            <w:hideMark/>
          </w:tcPr>
          <w:p w14:paraId="748DD128"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170" w:type="dxa"/>
            <w:tcBorders>
              <w:top w:val="nil"/>
              <w:left w:val="nil"/>
              <w:bottom w:val="single" w:sz="4" w:space="0" w:color="111111"/>
              <w:right w:val="single" w:sz="4" w:space="0" w:color="111111"/>
            </w:tcBorders>
            <w:shd w:val="clear" w:color="000000" w:fill="FFFFFF"/>
            <w:hideMark/>
          </w:tcPr>
          <w:p w14:paraId="7F9DD94C"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170" w:type="dxa"/>
            <w:tcBorders>
              <w:top w:val="nil"/>
              <w:left w:val="nil"/>
              <w:bottom w:val="single" w:sz="4" w:space="0" w:color="111111"/>
              <w:right w:val="single" w:sz="4" w:space="0" w:color="111111"/>
            </w:tcBorders>
            <w:shd w:val="clear" w:color="000000" w:fill="FFFFFF"/>
            <w:vAlign w:val="center"/>
            <w:hideMark/>
          </w:tcPr>
          <w:p w14:paraId="65A63CDB"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$0 </w:t>
            </w:r>
          </w:p>
        </w:tc>
        <w:tc>
          <w:tcPr>
            <w:tcW w:w="1170" w:type="dxa"/>
            <w:tcBorders>
              <w:top w:val="nil"/>
              <w:left w:val="nil"/>
              <w:bottom w:val="single" w:sz="4" w:space="0" w:color="111111"/>
              <w:right w:val="single" w:sz="4" w:space="0" w:color="111111"/>
            </w:tcBorders>
            <w:shd w:val="clear" w:color="000000" w:fill="FFFFFF"/>
            <w:vAlign w:val="center"/>
            <w:hideMark/>
          </w:tcPr>
          <w:p w14:paraId="35798E54"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$0 </w:t>
            </w:r>
          </w:p>
        </w:tc>
      </w:tr>
      <w:tr w:rsidR="00D410BC" w:rsidRPr="00D410BC" w14:paraId="29EE9B08" w14:textId="77777777" w:rsidTr="00A1160D">
        <w:trPr>
          <w:trHeight w:val="240"/>
        </w:trPr>
        <w:tc>
          <w:tcPr>
            <w:tcW w:w="1469" w:type="dxa"/>
            <w:tcBorders>
              <w:top w:val="nil"/>
              <w:left w:val="single" w:sz="4" w:space="0" w:color="111111"/>
              <w:bottom w:val="single" w:sz="4" w:space="0" w:color="111111"/>
              <w:right w:val="single" w:sz="4" w:space="0" w:color="111111"/>
            </w:tcBorders>
            <w:shd w:val="clear" w:color="000000" w:fill="FFFFFF"/>
            <w:vAlign w:val="center"/>
            <w:hideMark/>
          </w:tcPr>
          <w:p w14:paraId="629E2C80" w14:textId="77777777" w:rsidR="00D410BC" w:rsidRPr="00D410BC" w:rsidRDefault="00D410BC" w:rsidP="00D410BC">
            <w:pPr>
              <w:spacing w:after="0" w:line="240" w:lineRule="auto"/>
              <w:rPr>
                <w:rFonts w:ascii="Verdana" w:eastAsia="Times New Roman" w:hAnsi="Verdana" w:cs="Calibri"/>
                <w:color w:val="000000"/>
                <w:sz w:val="16"/>
                <w:szCs w:val="16"/>
              </w:rPr>
            </w:pPr>
            <w:r w:rsidRPr="00D410BC">
              <w:rPr>
                <w:rFonts w:ascii="Verdana" w:eastAsia="Times New Roman" w:hAnsi="Verdana" w:cs="Calibri"/>
                <w:color w:val="000000"/>
                <w:sz w:val="16"/>
                <w:szCs w:val="16"/>
              </w:rPr>
              <w:t>Telephone</w:t>
            </w:r>
          </w:p>
        </w:tc>
        <w:tc>
          <w:tcPr>
            <w:tcW w:w="1496" w:type="dxa"/>
            <w:tcBorders>
              <w:top w:val="nil"/>
              <w:left w:val="nil"/>
              <w:bottom w:val="single" w:sz="4" w:space="0" w:color="111111"/>
              <w:right w:val="single" w:sz="4" w:space="0" w:color="111111"/>
            </w:tcBorders>
            <w:shd w:val="clear" w:color="000000" w:fill="FFFFFF"/>
            <w:hideMark/>
          </w:tcPr>
          <w:p w14:paraId="691E1EA3"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$17,510 </w:t>
            </w:r>
          </w:p>
        </w:tc>
        <w:tc>
          <w:tcPr>
            <w:tcW w:w="1440" w:type="dxa"/>
            <w:tcBorders>
              <w:top w:val="nil"/>
              <w:left w:val="nil"/>
              <w:bottom w:val="single" w:sz="4" w:space="0" w:color="111111"/>
              <w:right w:val="single" w:sz="4" w:space="0" w:color="111111"/>
            </w:tcBorders>
            <w:shd w:val="clear" w:color="000000" w:fill="FFFFFF"/>
            <w:hideMark/>
          </w:tcPr>
          <w:p w14:paraId="438A41E2"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620" w:type="dxa"/>
            <w:tcBorders>
              <w:top w:val="nil"/>
              <w:left w:val="nil"/>
              <w:bottom w:val="single" w:sz="4" w:space="0" w:color="111111"/>
              <w:right w:val="single" w:sz="4" w:space="0" w:color="111111"/>
            </w:tcBorders>
            <w:shd w:val="clear" w:color="000000" w:fill="FFFFFF"/>
            <w:hideMark/>
          </w:tcPr>
          <w:p w14:paraId="2A0E5FCF"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$15,759 </w:t>
            </w:r>
          </w:p>
        </w:tc>
        <w:tc>
          <w:tcPr>
            <w:tcW w:w="1170" w:type="dxa"/>
            <w:tcBorders>
              <w:top w:val="nil"/>
              <w:left w:val="nil"/>
              <w:bottom w:val="single" w:sz="4" w:space="0" w:color="111111"/>
              <w:right w:val="single" w:sz="4" w:space="0" w:color="111111"/>
            </w:tcBorders>
            <w:shd w:val="clear" w:color="000000" w:fill="FFFFFF"/>
            <w:vAlign w:val="center"/>
            <w:hideMark/>
          </w:tcPr>
          <w:p w14:paraId="047E4079"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170" w:type="dxa"/>
            <w:tcBorders>
              <w:top w:val="nil"/>
              <w:left w:val="nil"/>
              <w:bottom w:val="single" w:sz="4" w:space="0" w:color="111111"/>
              <w:right w:val="single" w:sz="4" w:space="0" w:color="111111"/>
            </w:tcBorders>
            <w:shd w:val="clear" w:color="auto" w:fill="auto"/>
            <w:vAlign w:val="center"/>
            <w:hideMark/>
          </w:tcPr>
          <w:p w14:paraId="7A7C253D"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$15,759 </w:t>
            </w:r>
          </w:p>
        </w:tc>
        <w:tc>
          <w:tcPr>
            <w:tcW w:w="1170" w:type="dxa"/>
            <w:tcBorders>
              <w:top w:val="nil"/>
              <w:left w:val="nil"/>
              <w:bottom w:val="single" w:sz="4" w:space="0" w:color="111111"/>
              <w:right w:val="single" w:sz="4" w:space="0" w:color="111111"/>
            </w:tcBorders>
            <w:shd w:val="clear" w:color="000000" w:fill="FFFFFF"/>
            <w:vAlign w:val="center"/>
            <w:hideMark/>
          </w:tcPr>
          <w:p w14:paraId="07AD99B6"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$1,751 </w:t>
            </w:r>
          </w:p>
        </w:tc>
      </w:tr>
      <w:tr w:rsidR="00D410BC" w:rsidRPr="00D410BC" w14:paraId="5FEA2CC1" w14:textId="77777777" w:rsidTr="00A1160D">
        <w:trPr>
          <w:trHeight w:val="240"/>
        </w:trPr>
        <w:tc>
          <w:tcPr>
            <w:tcW w:w="1469" w:type="dxa"/>
            <w:tcBorders>
              <w:top w:val="nil"/>
              <w:left w:val="single" w:sz="4" w:space="0" w:color="111111"/>
              <w:bottom w:val="single" w:sz="4" w:space="0" w:color="111111"/>
              <w:right w:val="single" w:sz="4" w:space="0" w:color="111111"/>
            </w:tcBorders>
            <w:shd w:val="clear" w:color="000000" w:fill="FFFFFF"/>
            <w:vAlign w:val="center"/>
            <w:hideMark/>
          </w:tcPr>
          <w:p w14:paraId="41BE596C" w14:textId="77777777" w:rsidR="00D410BC" w:rsidRPr="00D410BC" w:rsidRDefault="00D410BC" w:rsidP="00D410BC">
            <w:pPr>
              <w:spacing w:after="0" w:line="240" w:lineRule="auto"/>
              <w:rPr>
                <w:rFonts w:ascii="Verdana" w:eastAsia="Times New Roman" w:hAnsi="Verdana" w:cs="Calibri"/>
                <w:color w:val="000000"/>
                <w:sz w:val="16"/>
                <w:szCs w:val="16"/>
              </w:rPr>
            </w:pPr>
            <w:r w:rsidRPr="00D410BC">
              <w:rPr>
                <w:rFonts w:ascii="Verdana" w:eastAsia="Times New Roman" w:hAnsi="Verdana" w:cs="Calibri"/>
                <w:color w:val="000000"/>
                <w:sz w:val="16"/>
                <w:szCs w:val="16"/>
              </w:rPr>
              <w:t>Training</w:t>
            </w:r>
          </w:p>
        </w:tc>
        <w:tc>
          <w:tcPr>
            <w:tcW w:w="1496" w:type="dxa"/>
            <w:tcBorders>
              <w:top w:val="nil"/>
              <w:left w:val="nil"/>
              <w:bottom w:val="single" w:sz="4" w:space="0" w:color="111111"/>
              <w:right w:val="single" w:sz="4" w:space="0" w:color="111111"/>
            </w:tcBorders>
            <w:shd w:val="clear" w:color="000000" w:fill="FFFFFF"/>
            <w:hideMark/>
          </w:tcPr>
          <w:p w14:paraId="3E796411"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$8,278 </w:t>
            </w:r>
          </w:p>
        </w:tc>
        <w:tc>
          <w:tcPr>
            <w:tcW w:w="1440" w:type="dxa"/>
            <w:tcBorders>
              <w:top w:val="nil"/>
              <w:left w:val="nil"/>
              <w:bottom w:val="single" w:sz="4" w:space="0" w:color="111111"/>
              <w:right w:val="single" w:sz="4" w:space="0" w:color="111111"/>
            </w:tcBorders>
            <w:shd w:val="clear" w:color="000000" w:fill="FFFFFF"/>
            <w:hideMark/>
          </w:tcPr>
          <w:p w14:paraId="5200C63A"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620" w:type="dxa"/>
            <w:tcBorders>
              <w:top w:val="nil"/>
              <w:left w:val="nil"/>
              <w:bottom w:val="single" w:sz="4" w:space="0" w:color="111111"/>
              <w:right w:val="single" w:sz="4" w:space="0" w:color="111111"/>
            </w:tcBorders>
            <w:shd w:val="clear" w:color="000000" w:fill="FFFFFF"/>
            <w:hideMark/>
          </w:tcPr>
          <w:p w14:paraId="02C1880D"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$7,036 </w:t>
            </w:r>
          </w:p>
        </w:tc>
        <w:tc>
          <w:tcPr>
            <w:tcW w:w="1170" w:type="dxa"/>
            <w:tcBorders>
              <w:top w:val="nil"/>
              <w:left w:val="nil"/>
              <w:bottom w:val="single" w:sz="4" w:space="0" w:color="111111"/>
              <w:right w:val="single" w:sz="4" w:space="0" w:color="111111"/>
            </w:tcBorders>
            <w:shd w:val="clear" w:color="000000" w:fill="FFFFFF"/>
            <w:vAlign w:val="center"/>
            <w:hideMark/>
          </w:tcPr>
          <w:p w14:paraId="558CFA31"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170" w:type="dxa"/>
            <w:tcBorders>
              <w:top w:val="nil"/>
              <w:left w:val="nil"/>
              <w:bottom w:val="single" w:sz="4" w:space="0" w:color="111111"/>
              <w:right w:val="single" w:sz="4" w:space="0" w:color="111111"/>
            </w:tcBorders>
            <w:shd w:val="clear" w:color="auto" w:fill="auto"/>
            <w:vAlign w:val="center"/>
            <w:hideMark/>
          </w:tcPr>
          <w:p w14:paraId="1C670EBC"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$7,036 </w:t>
            </w:r>
          </w:p>
        </w:tc>
        <w:tc>
          <w:tcPr>
            <w:tcW w:w="1170" w:type="dxa"/>
            <w:tcBorders>
              <w:top w:val="nil"/>
              <w:left w:val="nil"/>
              <w:bottom w:val="single" w:sz="4" w:space="0" w:color="111111"/>
              <w:right w:val="single" w:sz="4" w:space="0" w:color="111111"/>
            </w:tcBorders>
            <w:shd w:val="clear" w:color="000000" w:fill="FFFFFF"/>
            <w:vAlign w:val="center"/>
            <w:hideMark/>
          </w:tcPr>
          <w:p w14:paraId="38AD001D"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$1,242 </w:t>
            </w:r>
          </w:p>
        </w:tc>
      </w:tr>
      <w:tr w:rsidR="00D410BC" w:rsidRPr="00D410BC" w14:paraId="5AFE2009" w14:textId="77777777" w:rsidTr="00A1160D">
        <w:trPr>
          <w:trHeight w:val="240"/>
        </w:trPr>
        <w:tc>
          <w:tcPr>
            <w:tcW w:w="1469" w:type="dxa"/>
            <w:tcBorders>
              <w:top w:val="nil"/>
              <w:left w:val="single" w:sz="4" w:space="0" w:color="111111"/>
              <w:bottom w:val="single" w:sz="4" w:space="0" w:color="111111"/>
              <w:right w:val="single" w:sz="4" w:space="0" w:color="111111"/>
            </w:tcBorders>
            <w:shd w:val="clear" w:color="000000" w:fill="FFFFFF"/>
            <w:vAlign w:val="center"/>
            <w:hideMark/>
          </w:tcPr>
          <w:p w14:paraId="35C3C83F" w14:textId="77777777" w:rsidR="00D410BC" w:rsidRPr="00D410BC" w:rsidRDefault="00D410BC" w:rsidP="00D410BC">
            <w:pPr>
              <w:spacing w:after="0" w:line="240" w:lineRule="auto"/>
              <w:rPr>
                <w:rFonts w:ascii="Verdana" w:eastAsia="Times New Roman" w:hAnsi="Verdana" w:cs="Calibri"/>
                <w:color w:val="000000"/>
                <w:sz w:val="16"/>
                <w:szCs w:val="16"/>
              </w:rPr>
            </w:pPr>
            <w:r w:rsidRPr="00D410BC">
              <w:rPr>
                <w:rFonts w:ascii="Verdana" w:eastAsia="Times New Roman" w:hAnsi="Verdana" w:cs="Calibri"/>
                <w:color w:val="000000"/>
                <w:sz w:val="16"/>
                <w:szCs w:val="16"/>
              </w:rPr>
              <w:t>Travel</w:t>
            </w:r>
          </w:p>
        </w:tc>
        <w:tc>
          <w:tcPr>
            <w:tcW w:w="1496" w:type="dxa"/>
            <w:tcBorders>
              <w:top w:val="nil"/>
              <w:left w:val="nil"/>
              <w:bottom w:val="single" w:sz="4" w:space="0" w:color="111111"/>
              <w:right w:val="single" w:sz="4" w:space="0" w:color="111111"/>
            </w:tcBorders>
            <w:shd w:val="clear" w:color="000000" w:fill="FFFFFF"/>
            <w:hideMark/>
          </w:tcPr>
          <w:p w14:paraId="32E5F473"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$37,486 </w:t>
            </w:r>
          </w:p>
        </w:tc>
        <w:tc>
          <w:tcPr>
            <w:tcW w:w="1440" w:type="dxa"/>
            <w:tcBorders>
              <w:top w:val="nil"/>
              <w:left w:val="nil"/>
              <w:bottom w:val="single" w:sz="4" w:space="0" w:color="111111"/>
              <w:right w:val="single" w:sz="4" w:space="0" w:color="111111"/>
            </w:tcBorders>
            <w:shd w:val="clear" w:color="000000" w:fill="FFFFFF"/>
            <w:hideMark/>
          </w:tcPr>
          <w:p w14:paraId="3ADFB845"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620" w:type="dxa"/>
            <w:tcBorders>
              <w:top w:val="nil"/>
              <w:left w:val="nil"/>
              <w:bottom w:val="single" w:sz="4" w:space="0" w:color="111111"/>
              <w:right w:val="single" w:sz="4" w:space="0" w:color="111111"/>
            </w:tcBorders>
            <w:shd w:val="clear" w:color="000000" w:fill="FFFFFF"/>
            <w:hideMark/>
          </w:tcPr>
          <w:p w14:paraId="33ACF666"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$32,669 </w:t>
            </w:r>
          </w:p>
        </w:tc>
        <w:tc>
          <w:tcPr>
            <w:tcW w:w="1170" w:type="dxa"/>
            <w:tcBorders>
              <w:top w:val="nil"/>
              <w:left w:val="nil"/>
              <w:bottom w:val="single" w:sz="4" w:space="0" w:color="111111"/>
              <w:right w:val="single" w:sz="4" w:space="0" w:color="111111"/>
            </w:tcBorders>
            <w:shd w:val="clear" w:color="000000" w:fill="FFFFFF"/>
            <w:hideMark/>
          </w:tcPr>
          <w:p w14:paraId="0D757DE6"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170" w:type="dxa"/>
            <w:tcBorders>
              <w:top w:val="nil"/>
              <w:left w:val="nil"/>
              <w:bottom w:val="single" w:sz="4" w:space="0" w:color="111111"/>
              <w:right w:val="single" w:sz="4" w:space="0" w:color="111111"/>
            </w:tcBorders>
            <w:shd w:val="clear" w:color="000000" w:fill="FFFFFF"/>
            <w:vAlign w:val="center"/>
            <w:hideMark/>
          </w:tcPr>
          <w:p w14:paraId="6F6BA809"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$32,669 </w:t>
            </w:r>
          </w:p>
        </w:tc>
        <w:tc>
          <w:tcPr>
            <w:tcW w:w="1170" w:type="dxa"/>
            <w:tcBorders>
              <w:top w:val="nil"/>
              <w:left w:val="nil"/>
              <w:bottom w:val="single" w:sz="4" w:space="0" w:color="111111"/>
              <w:right w:val="single" w:sz="4" w:space="0" w:color="111111"/>
            </w:tcBorders>
            <w:shd w:val="clear" w:color="000000" w:fill="FFFFFF"/>
            <w:vAlign w:val="center"/>
            <w:hideMark/>
          </w:tcPr>
          <w:p w14:paraId="101A460D"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$4,817 </w:t>
            </w:r>
          </w:p>
        </w:tc>
      </w:tr>
      <w:tr w:rsidR="00D410BC" w:rsidRPr="00D410BC" w14:paraId="5233034B" w14:textId="77777777" w:rsidTr="00A1160D">
        <w:trPr>
          <w:trHeight w:val="420"/>
        </w:trPr>
        <w:tc>
          <w:tcPr>
            <w:tcW w:w="1469" w:type="dxa"/>
            <w:tcBorders>
              <w:top w:val="nil"/>
              <w:left w:val="single" w:sz="4" w:space="0" w:color="111111"/>
              <w:bottom w:val="single" w:sz="4" w:space="0" w:color="111111"/>
              <w:right w:val="single" w:sz="4" w:space="0" w:color="111111"/>
            </w:tcBorders>
            <w:shd w:val="clear" w:color="000000" w:fill="FFFFFF"/>
            <w:vAlign w:val="center"/>
            <w:hideMark/>
          </w:tcPr>
          <w:p w14:paraId="621FE5C4" w14:textId="77777777" w:rsidR="00D410BC" w:rsidRPr="00D410BC" w:rsidRDefault="00D410BC" w:rsidP="00D410BC">
            <w:pPr>
              <w:spacing w:after="0" w:line="240" w:lineRule="auto"/>
              <w:rPr>
                <w:rFonts w:ascii="Verdana" w:eastAsia="Times New Roman" w:hAnsi="Verdana" w:cs="Calibri"/>
                <w:color w:val="000000"/>
                <w:sz w:val="16"/>
                <w:szCs w:val="16"/>
              </w:rPr>
            </w:pPr>
            <w:r w:rsidRPr="00D410BC">
              <w:rPr>
                <w:rFonts w:ascii="Verdana" w:eastAsia="Times New Roman" w:hAnsi="Verdana" w:cs="Calibri"/>
                <w:color w:val="000000"/>
                <w:sz w:val="16"/>
                <w:szCs w:val="16"/>
              </w:rPr>
              <w:t>Subtotal non-labor</w:t>
            </w:r>
          </w:p>
        </w:tc>
        <w:tc>
          <w:tcPr>
            <w:tcW w:w="1496" w:type="dxa"/>
            <w:tcBorders>
              <w:top w:val="nil"/>
              <w:left w:val="nil"/>
              <w:bottom w:val="single" w:sz="4" w:space="0" w:color="111111"/>
              <w:right w:val="single" w:sz="4" w:space="0" w:color="111111"/>
            </w:tcBorders>
            <w:shd w:val="clear" w:color="000000" w:fill="FFFFFF"/>
            <w:hideMark/>
          </w:tcPr>
          <w:p w14:paraId="7CBE6AA3"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$207,220 </w:t>
            </w:r>
          </w:p>
        </w:tc>
        <w:tc>
          <w:tcPr>
            <w:tcW w:w="1440" w:type="dxa"/>
            <w:tcBorders>
              <w:top w:val="nil"/>
              <w:left w:val="nil"/>
              <w:bottom w:val="single" w:sz="4" w:space="0" w:color="111111"/>
              <w:right w:val="single" w:sz="4" w:space="0" w:color="111111"/>
            </w:tcBorders>
            <w:shd w:val="clear" w:color="000000" w:fill="FFFFFF"/>
            <w:hideMark/>
          </w:tcPr>
          <w:p w14:paraId="300DF8A2"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620" w:type="dxa"/>
            <w:tcBorders>
              <w:top w:val="nil"/>
              <w:left w:val="nil"/>
              <w:bottom w:val="single" w:sz="4" w:space="0" w:color="111111"/>
              <w:right w:val="single" w:sz="4" w:space="0" w:color="111111"/>
            </w:tcBorders>
            <w:shd w:val="clear" w:color="000000" w:fill="FFFFFF"/>
            <w:hideMark/>
          </w:tcPr>
          <w:p w14:paraId="23083DCA"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$165,045 </w:t>
            </w:r>
          </w:p>
        </w:tc>
        <w:tc>
          <w:tcPr>
            <w:tcW w:w="1170" w:type="dxa"/>
            <w:tcBorders>
              <w:top w:val="nil"/>
              <w:left w:val="nil"/>
              <w:bottom w:val="single" w:sz="4" w:space="0" w:color="111111"/>
              <w:right w:val="single" w:sz="4" w:space="0" w:color="111111"/>
            </w:tcBorders>
            <w:shd w:val="clear" w:color="000000" w:fill="FFFFFF"/>
            <w:hideMark/>
          </w:tcPr>
          <w:p w14:paraId="0E37272F"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170" w:type="dxa"/>
            <w:tcBorders>
              <w:top w:val="nil"/>
              <w:left w:val="nil"/>
              <w:bottom w:val="single" w:sz="4" w:space="0" w:color="111111"/>
              <w:right w:val="single" w:sz="4" w:space="0" w:color="111111"/>
            </w:tcBorders>
            <w:shd w:val="clear" w:color="000000" w:fill="FFFFFF"/>
            <w:vAlign w:val="center"/>
            <w:hideMark/>
          </w:tcPr>
          <w:p w14:paraId="74E6DD69"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$165,045 </w:t>
            </w:r>
          </w:p>
        </w:tc>
        <w:tc>
          <w:tcPr>
            <w:tcW w:w="1170" w:type="dxa"/>
            <w:tcBorders>
              <w:top w:val="nil"/>
              <w:left w:val="nil"/>
              <w:bottom w:val="single" w:sz="4" w:space="0" w:color="111111"/>
              <w:right w:val="single" w:sz="4" w:space="0" w:color="111111"/>
            </w:tcBorders>
            <w:shd w:val="clear" w:color="000000" w:fill="FFFFFF"/>
            <w:vAlign w:val="center"/>
            <w:hideMark/>
          </w:tcPr>
          <w:p w14:paraId="57C8ECD8"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$42,175 </w:t>
            </w:r>
          </w:p>
        </w:tc>
      </w:tr>
      <w:tr w:rsidR="00D410BC" w:rsidRPr="00D410BC" w14:paraId="2AB611F9" w14:textId="77777777" w:rsidTr="00A1160D">
        <w:trPr>
          <w:trHeight w:val="240"/>
        </w:trPr>
        <w:tc>
          <w:tcPr>
            <w:tcW w:w="1469" w:type="dxa"/>
            <w:tcBorders>
              <w:top w:val="nil"/>
              <w:left w:val="single" w:sz="4" w:space="0" w:color="111111"/>
              <w:bottom w:val="single" w:sz="4" w:space="0" w:color="111111"/>
              <w:right w:val="single" w:sz="4" w:space="0" w:color="111111"/>
            </w:tcBorders>
            <w:shd w:val="clear" w:color="000000" w:fill="FFFFFF"/>
            <w:vAlign w:val="center"/>
            <w:hideMark/>
          </w:tcPr>
          <w:p w14:paraId="0A123282" w14:textId="77777777" w:rsidR="00D410BC" w:rsidRPr="00D410BC" w:rsidRDefault="00D410BC" w:rsidP="00D410BC">
            <w:pPr>
              <w:spacing w:after="0" w:line="240" w:lineRule="auto"/>
              <w:rPr>
                <w:rFonts w:ascii="Verdana" w:eastAsia="Times New Roman" w:hAnsi="Verdana" w:cs="Calibri"/>
                <w:b/>
                <w:bCs/>
                <w:color w:val="000000"/>
                <w:sz w:val="16"/>
                <w:szCs w:val="16"/>
              </w:rPr>
            </w:pPr>
            <w:r w:rsidRPr="00D410BC">
              <w:rPr>
                <w:rFonts w:ascii="Verdana" w:eastAsia="Times New Roman" w:hAnsi="Verdana" w:cs="Calibri"/>
                <w:b/>
                <w:bCs/>
                <w:color w:val="000000"/>
                <w:sz w:val="16"/>
                <w:szCs w:val="16"/>
              </w:rPr>
              <w:t>TOTAL</w:t>
            </w:r>
          </w:p>
        </w:tc>
        <w:tc>
          <w:tcPr>
            <w:tcW w:w="1496" w:type="dxa"/>
            <w:tcBorders>
              <w:top w:val="nil"/>
              <w:left w:val="nil"/>
              <w:bottom w:val="single" w:sz="4" w:space="0" w:color="111111"/>
              <w:right w:val="single" w:sz="4" w:space="0" w:color="111111"/>
            </w:tcBorders>
            <w:shd w:val="clear" w:color="000000" w:fill="FFFFFF"/>
            <w:hideMark/>
          </w:tcPr>
          <w:p w14:paraId="77286C08"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 $      832,249 </w:t>
            </w:r>
          </w:p>
        </w:tc>
        <w:tc>
          <w:tcPr>
            <w:tcW w:w="1440" w:type="dxa"/>
            <w:tcBorders>
              <w:top w:val="nil"/>
              <w:left w:val="nil"/>
              <w:bottom w:val="single" w:sz="4" w:space="0" w:color="111111"/>
              <w:right w:val="single" w:sz="4" w:space="0" w:color="111111"/>
            </w:tcBorders>
            <w:shd w:val="clear" w:color="000000" w:fill="FFFFFF"/>
            <w:hideMark/>
          </w:tcPr>
          <w:p w14:paraId="64C561B2"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620" w:type="dxa"/>
            <w:tcBorders>
              <w:top w:val="nil"/>
              <w:left w:val="nil"/>
              <w:bottom w:val="single" w:sz="4" w:space="0" w:color="111111"/>
              <w:right w:val="single" w:sz="4" w:space="0" w:color="111111"/>
            </w:tcBorders>
            <w:shd w:val="clear" w:color="000000" w:fill="FFFFFF"/>
            <w:hideMark/>
          </w:tcPr>
          <w:p w14:paraId="0341CDFF"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 $          641,715 </w:t>
            </w:r>
          </w:p>
        </w:tc>
        <w:tc>
          <w:tcPr>
            <w:tcW w:w="1170" w:type="dxa"/>
            <w:tcBorders>
              <w:top w:val="nil"/>
              <w:left w:val="nil"/>
              <w:bottom w:val="single" w:sz="4" w:space="0" w:color="111111"/>
              <w:right w:val="single" w:sz="4" w:space="0" w:color="111111"/>
            </w:tcBorders>
            <w:shd w:val="clear" w:color="000000" w:fill="FFFFFF"/>
            <w:hideMark/>
          </w:tcPr>
          <w:p w14:paraId="0E886B6F"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w:t>
            </w:r>
          </w:p>
        </w:tc>
        <w:tc>
          <w:tcPr>
            <w:tcW w:w="1170" w:type="dxa"/>
            <w:tcBorders>
              <w:top w:val="nil"/>
              <w:left w:val="nil"/>
              <w:bottom w:val="single" w:sz="4" w:space="0" w:color="111111"/>
              <w:right w:val="single" w:sz="4" w:space="0" w:color="111111"/>
            </w:tcBorders>
            <w:shd w:val="clear" w:color="000000" w:fill="FFFFFF"/>
            <w:hideMark/>
          </w:tcPr>
          <w:p w14:paraId="228E32DB"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 </w:t>
            </w:r>
            <w:proofErr w:type="gramStart"/>
            <w:r w:rsidRPr="00D410BC">
              <w:rPr>
                <w:rFonts w:ascii="Verdana" w:eastAsia="Times New Roman" w:hAnsi="Verdana" w:cs="Calibri"/>
                <w:color w:val="000000"/>
                <w:sz w:val="16"/>
                <w:szCs w:val="16"/>
              </w:rPr>
              <w:t>$  641,715</w:t>
            </w:r>
            <w:proofErr w:type="gramEnd"/>
            <w:r w:rsidRPr="00D410BC">
              <w:rPr>
                <w:rFonts w:ascii="Verdana" w:eastAsia="Times New Roman" w:hAnsi="Verdana" w:cs="Calibri"/>
                <w:color w:val="000000"/>
                <w:sz w:val="16"/>
                <w:szCs w:val="16"/>
              </w:rPr>
              <w:t xml:space="preserve"> </w:t>
            </w:r>
          </w:p>
        </w:tc>
        <w:tc>
          <w:tcPr>
            <w:tcW w:w="1170" w:type="dxa"/>
            <w:tcBorders>
              <w:top w:val="nil"/>
              <w:left w:val="nil"/>
              <w:bottom w:val="single" w:sz="4" w:space="0" w:color="111111"/>
              <w:right w:val="single" w:sz="4" w:space="0" w:color="111111"/>
            </w:tcBorders>
            <w:shd w:val="clear" w:color="000000" w:fill="FFFFFF"/>
            <w:hideMark/>
          </w:tcPr>
          <w:p w14:paraId="4441C883" w14:textId="77777777" w:rsidR="00D410BC" w:rsidRPr="00D410BC" w:rsidRDefault="00D410BC" w:rsidP="00D410BC">
            <w:pPr>
              <w:spacing w:after="0" w:line="240" w:lineRule="auto"/>
              <w:jc w:val="right"/>
              <w:rPr>
                <w:rFonts w:ascii="Verdana" w:eastAsia="Times New Roman" w:hAnsi="Verdana" w:cs="Calibri"/>
                <w:color w:val="000000"/>
                <w:sz w:val="16"/>
                <w:szCs w:val="16"/>
              </w:rPr>
            </w:pPr>
            <w:r w:rsidRPr="00D410BC">
              <w:rPr>
                <w:rFonts w:ascii="Verdana" w:eastAsia="Times New Roman" w:hAnsi="Verdana" w:cs="Calibri"/>
                <w:color w:val="000000"/>
                <w:sz w:val="16"/>
                <w:szCs w:val="16"/>
              </w:rPr>
              <w:t xml:space="preserve"> </w:t>
            </w:r>
            <w:proofErr w:type="gramStart"/>
            <w:r w:rsidRPr="00D410BC">
              <w:rPr>
                <w:rFonts w:ascii="Verdana" w:eastAsia="Times New Roman" w:hAnsi="Verdana" w:cs="Calibri"/>
                <w:color w:val="000000"/>
                <w:sz w:val="16"/>
                <w:szCs w:val="16"/>
              </w:rPr>
              <w:t>$  190,534</w:t>
            </w:r>
            <w:proofErr w:type="gramEnd"/>
            <w:r w:rsidRPr="00D410BC">
              <w:rPr>
                <w:rFonts w:ascii="Verdana" w:eastAsia="Times New Roman" w:hAnsi="Verdana" w:cs="Calibri"/>
                <w:color w:val="000000"/>
                <w:sz w:val="16"/>
                <w:szCs w:val="16"/>
              </w:rPr>
              <w:t xml:space="preserve"> </w:t>
            </w:r>
          </w:p>
        </w:tc>
      </w:tr>
      <w:tr w:rsidR="00D410BC" w:rsidRPr="00D410BC" w14:paraId="6F2CB5B5" w14:textId="77777777" w:rsidTr="00A1160D">
        <w:trPr>
          <w:trHeight w:val="240"/>
        </w:trPr>
        <w:tc>
          <w:tcPr>
            <w:tcW w:w="1469" w:type="dxa"/>
            <w:tcBorders>
              <w:top w:val="nil"/>
              <w:left w:val="nil"/>
              <w:bottom w:val="nil"/>
              <w:right w:val="nil"/>
            </w:tcBorders>
            <w:shd w:val="clear" w:color="auto" w:fill="auto"/>
            <w:vAlign w:val="center"/>
            <w:hideMark/>
          </w:tcPr>
          <w:p w14:paraId="25DC42C5" w14:textId="77777777" w:rsidR="00D410BC" w:rsidRPr="00D410BC" w:rsidRDefault="00D410BC" w:rsidP="00D410BC">
            <w:pPr>
              <w:spacing w:after="0" w:line="240" w:lineRule="auto"/>
              <w:jc w:val="right"/>
              <w:rPr>
                <w:rFonts w:ascii="Verdana" w:eastAsia="Times New Roman" w:hAnsi="Verdana" w:cs="Calibri"/>
                <w:color w:val="000000"/>
                <w:sz w:val="16"/>
                <w:szCs w:val="16"/>
              </w:rPr>
            </w:pPr>
          </w:p>
        </w:tc>
        <w:tc>
          <w:tcPr>
            <w:tcW w:w="1496" w:type="dxa"/>
            <w:tcBorders>
              <w:top w:val="nil"/>
              <w:left w:val="nil"/>
              <w:bottom w:val="nil"/>
              <w:right w:val="nil"/>
            </w:tcBorders>
            <w:shd w:val="clear" w:color="auto" w:fill="auto"/>
            <w:noWrap/>
            <w:vAlign w:val="bottom"/>
            <w:hideMark/>
          </w:tcPr>
          <w:p w14:paraId="0DFA33B8" w14:textId="77777777" w:rsidR="00D410BC" w:rsidRPr="00D410BC" w:rsidRDefault="00D410BC" w:rsidP="00D410BC">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529EDD81" w14:textId="77777777" w:rsidR="00D410BC" w:rsidRPr="00D410BC" w:rsidRDefault="00D410BC" w:rsidP="00D410BC">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33A47887" w14:textId="77777777" w:rsidR="00D410BC" w:rsidRPr="00D410BC" w:rsidRDefault="00D410BC" w:rsidP="00D410BC">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47B0A4A4" w14:textId="77777777" w:rsidR="00D410BC" w:rsidRPr="00D410BC" w:rsidRDefault="00D410BC" w:rsidP="00D410BC">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5EA8F9FF" w14:textId="77777777" w:rsidR="00D410BC" w:rsidRPr="00D410BC" w:rsidRDefault="00D410BC" w:rsidP="00D410BC">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138BA459" w14:textId="77777777" w:rsidR="00D410BC" w:rsidRPr="00D410BC" w:rsidRDefault="00D410BC" w:rsidP="00D410BC">
            <w:pPr>
              <w:spacing w:after="0" w:line="240" w:lineRule="auto"/>
              <w:rPr>
                <w:rFonts w:ascii="Times New Roman" w:eastAsia="Times New Roman" w:hAnsi="Times New Roman" w:cs="Times New Roman"/>
                <w:sz w:val="20"/>
                <w:szCs w:val="20"/>
              </w:rPr>
            </w:pPr>
          </w:p>
        </w:tc>
      </w:tr>
      <w:tr w:rsidR="00D410BC" w:rsidRPr="00D410BC" w14:paraId="430EC545" w14:textId="77777777" w:rsidTr="00A1160D">
        <w:trPr>
          <w:trHeight w:val="420"/>
        </w:trPr>
        <w:tc>
          <w:tcPr>
            <w:tcW w:w="1469" w:type="dxa"/>
            <w:tcBorders>
              <w:top w:val="nil"/>
              <w:left w:val="nil"/>
              <w:bottom w:val="nil"/>
              <w:right w:val="nil"/>
            </w:tcBorders>
            <w:shd w:val="clear" w:color="auto" w:fill="auto"/>
            <w:vAlign w:val="center"/>
            <w:hideMark/>
          </w:tcPr>
          <w:p w14:paraId="2143D69E" w14:textId="77777777" w:rsidR="00D410BC" w:rsidRPr="00D410BC" w:rsidRDefault="00D410BC" w:rsidP="00D410BC">
            <w:pPr>
              <w:spacing w:after="0" w:line="240" w:lineRule="auto"/>
              <w:rPr>
                <w:rFonts w:ascii="Verdana" w:eastAsia="Times New Roman" w:hAnsi="Verdana" w:cs="Calibri"/>
                <w:b/>
                <w:bCs/>
                <w:color w:val="000000"/>
                <w:sz w:val="16"/>
                <w:szCs w:val="16"/>
              </w:rPr>
            </w:pPr>
            <w:r w:rsidRPr="00D410BC">
              <w:rPr>
                <w:rFonts w:ascii="Verdana" w:eastAsia="Times New Roman" w:hAnsi="Verdana" w:cs="Calibri"/>
                <w:b/>
                <w:bCs/>
                <w:color w:val="000000"/>
                <w:sz w:val="16"/>
                <w:szCs w:val="16"/>
              </w:rPr>
              <w:t>Calculation of the Rate</w:t>
            </w:r>
          </w:p>
        </w:tc>
        <w:tc>
          <w:tcPr>
            <w:tcW w:w="1496" w:type="dxa"/>
            <w:tcBorders>
              <w:top w:val="nil"/>
              <w:left w:val="nil"/>
              <w:bottom w:val="nil"/>
              <w:right w:val="nil"/>
            </w:tcBorders>
            <w:shd w:val="clear" w:color="auto" w:fill="auto"/>
            <w:noWrap/>
            <w:vAlign w:val="bottom"/>
            <w:hideMark/>
          </w:tcPr>
          <w:p w14:paraId="428D3A99" w14:textId="77777777" w:rsidR="00D410BC" w:rsidRPr="00D410BC" w:rsidRDefault="00D410BC" w:rsidP="00D410BC">
            <w:pPr>
              <w:spacing w:after="0" w:line="240" w:lineRule="auto"/>
              <w:rPr>
                <w:rFonts w:ascii="Verdana" w:eastAsia="Times New Roman" w:hAnsi="Verdana" w:cs="Calibri"/>
                <w:b/>
                <w:bCs/>
                <w:color w:val="000000"/>
                <w:sz w:val="16"/>
                <w:szCs w:val="16"/>
              </w:rPr>
            </w:pPr>
          </w:p>
        </w:tc>
        <w:tc>
          <w:tcPr>
            <w:tcW w:w="1440" w:type="dxa"/>
            <w:tcBorders>
              <w:top w:val="nil"/>
              <w:left w:val="nil"/>
              <w:bottom w:val="nil"/>
              <w:right w:val="nil"/>
            </w:tcBorders>
            <w:shd w:val="clear" w:color="auto" w:fill="auto"/>
            <w:noWrap/>
            <w:vAlign w:val="bottom"/>
            <w:hideMark/>
          </w:tcPr>
          <w:p w14:paraId="3F0DD932" w14:textId="77777777" w:rsidR="00D410BC" w:rsidRPr="00D410BC" w:rsidRDefault="00D410BC" w:rsidP="00D410BC">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1152364C" w14:textId="77777777" w:rsidR="00D410BC" w:rsidRPr="00D410BC" w:rsidRDefault="00D410BC" w:rsidP="00D410BC">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19F9C100" w14:textId="77777777" w:rsidR="00D410BC" w:rsidRPr="00D410BC" w:rsidRDefault="00D410BC" w:rsidP="00D410BC">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1D6DEA1B" w14:textId="77777777" w:rsidR="00D410BC" w:rsidRPr="00D410BC" w:rsidRDefault="00D410BC" w:rsidP="00D410BC">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1CBABDC4" w14:textId="77777777" w:rsidR="00D410BC" w:rsidRPr="00D410BC" w:rsidRDefault="00D410BC" w:rsidP="00D410BC">
            <w:pPr>
              <w:spacing w:after="0" w:line="240" w:lineRule="auto"/>
              <w:rPr>
                <w:rFonts w:ascii="Times New Roman" w:eastAsia="Times New Roman" w:hAnsi="Times New Roman" w:cs="Times New Roman"/>
                <w:sz w:val="20"/>
                <w:szCs w:val="20"/>
              </w:rPr>
            </w:pPr>
          </w:p>
        </w:tc>
      </w:tr>
      <w:tr w:rsidR="00D410BC" w:rsidRPr="00D410BC" w14:paraId="089A82FB" w14:textId="77777777" w:rsidTr="00A1160D">
        <w:trPr>
          <w:trHeight w:val="240"/>
        </w:trPr>
        <w:tc>
          <w:tcPr>
            <w:tcW w:w="1469" w:type="dxa"/>
            <w:tcBorders>
              <w:top w:val="nil"/>
              <w:left w:val="nil"/>
              <w:bottom w:val="nil"/>
              <w:right w:val="nil"/>
            </w:tcBorders>
            <w:shd w:val="clear" w:color="auto" w:fill="auto"/>
            <w:noWrap/>
            <w:vAlign w:val="bottom"/>
            <w:hideMark/>
          </w:tcPr>
          <w:p w14:paraId="28B2C355" w14:textId="77777777" w:rsidR="00D410BC" w:rsidRPr="00D410BC" w:rsidRDefault="00D410BC" w:rsidP="00D410BC">
            <w:pPr>
              <w:spacing w:after="0" w:line="240" w:lineRule="auto"/>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6CFC507E" w14:textId="77777777" w:rsidR="00D410BC" w:rsidRPr="00D410BC" w:rsidRDefault="00D410BC" w:rsidP="00D410BC">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26A8EFF4" w14:textId="77777777" w:rsidR="00D410BC" w:rsidRPr="00D410BC" w:rsidRDefault="00D410BC" w:rsidP="00D410BC">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3A0A38FC" w14:textId="77777777" w:rsidR="00D410BC" w:rsidRPr="00D410BC" w:rsidRDefault="00D410BC" w:rsidP="00D410BC">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3538F11E" w14:textId="77777777" w:rsidR="00D410BC" w:rsidRPr="00D410BC" w:rsidRDefault="00D410BC" w:rsidP="00D410BC">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6486D002" w14:textId="77777777" w:rsidR="00D410BC" w:rsidRPr="00D410BC" w:rsidRDefault="00D410BC" w:rsidP="00D410BC">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22E6BAD7" w14:textId="77777777" w:rsidR="00D410BC" w:rsidRPr="00D410BC" w:rsidRDefault="00D410BC" w:rsidP="00D410BC">
            <w:pPr>
              <w:spacing w:after="0" w:line="240" w:lineRule="auto"/>
              <w:rPr>
                <w:rFonts w:ascii="Times New Roman" w:eastAsia="Times New Roman" w:hAnsi="Times New Roman" w:cs="Times New Roman"/>
                <w:sz w:val="20"/>
                <w:szCs w:val="20"/>
              </w:rPr>
            </w:pPr>
          </w:p>
        </w:tc>
      </w:tr>
      <w:tr w:rsidR="00D410BC" w:rsidRPr="00D410BC" w14:paraId="44D0EFFD" w14:textId="77777777" w:rsidTr="00A1160D">
        <w:trPr>
          <w:trHeight w:val="240"/>
        </w:trPr>
        <w:tc>
          <w:tcPr>
            <w:tcW w:w="9535" w:type="dxa"/>
            <w:gridSpan w:val="7"/>
            <w:tcBorders>
              <w:top w:val="nil"/>
              <w:left w:val="nil"/>
              <w:bottom w:val="nil"/>
              <w:right w:val="nil"/>
            </w:tcBorders>
            <w:shd w:val="clear" w:color="auto" w:fill="auto"/>
            <w:vAlign w:val="center"/>
            <w:hideMark/>
          </w:tcPr>
          <w:p w14:paraId="2A9F857E" w14:textId="77777777" w:rsidR="00D410BC" w:rsidRPr="00D410BC" w:rsidRDefault="00D410BC" w:rsidP="00D410BC">
            <w:pPr>
              <w:spacing w:after="0" w:line="240" w:lineRule="auto"/>
              <w:rPr>
                <w:rFonts w:ascii="Verdana" w:eastAsia="Times New Roman" w:hAnsi="Verdana" w:cs="Calibri"/>
                <w:color w:val="000000"/>
                <w:sz w:val="16"/>
                <w:szCs w:val="16"/>
              </w:rPr>
            </w:pPr>
            <w:r w:rsidRPr="00D410BC">
              <w:rPr>
                <w:rFonts w:ascii="Verdana" w:eastAsia="Times New Roman" w:hAnsi="Verdana" w:cs="Calibri"/>
                <w:color w:val="000000"/>
                <w:sz w:val="16"/>
                <w:szCs w:val="16"/>
              </w:rPr>
              <w:lastRenderedPageBreak/>
              <w:t>(3) If the nonprofit organization uses Modified Total Direct Costs (MTDC) as their Base their rate would calculate as follows: </w:t>
            </w:r>
          </w:p>
        </w:tc>
      </w:tr>
      <w:tr w:rsidR="00D410BC" w:rsidRPr="00D410BC" w14:paraId="23212444" w14:textId="77777777" w:rsidTr="00A1160D">
        <w:trPr>
          <w:trHeight w:val="240"/>
        </w:trPr>
        <w:tc>
          <w:tcPr>
            <w:tcW w:w="1469" w:type="dxa"/>
            <w:tcBorders>
              <w:top w:val="nil"/>
              <w:left w:val="nil"/>
              <w:bottom w:val="nil"/>
              <w:right w:val="nil"/>
            </w:tcBorders>
            <w:shd w:val="clear" w:color="auto" w:fill="auto"/>
            <w:noWrap/>
            <w:vAlign w:val="bottom"/>
            <w:hideMark/>
          </w:tcPr>
          <w:p w14:paraId="1E93A61D" w14:textId="77777777" w:rsidR="00D410BC" w:rsidRPr="00D410BC" w:rsidRDefault="00D410BC" w:rsidP="00D410BC">
            <w:pPr>
              <w:spacing w:after="0" w:line="240" w:lineRule="auto"/>
              <w:rPr>
                <w:rFonts w:ascii="Verdana" w:eastAsia="Times New Roman" w:hAnsi="Verdana" w:cs="Calibri"/>
                <w:color w:val="000000"/>
                <w:sz w:val="16"/>
                <w:szCs w:val="16"/>
              </w:rPr>
            </w:pPr>
          </w:p>
        </w:tc>
        <w:tc>
          <w:tcPr>
            <w:tcW w:w="1496" w:type="dxa"/>
            <w:tcBorders>
              <w:top w:val="nil"/>
              <w:left w:val="nil"/>
              <w:bottom w:val="nil"/>
              <w:right w:val="nil"/>
            </w:tcBorders>
            <w:shd w:val="clear" w:color="auto" w:fill="auto"/>
            <w:noWrap/>
            <w:vAlign w:val="bottom"/>
            <w:hideMark/>
          </w:tcPr>
          <w:p w14:paraId="21585AEA" w14:textId="77777777" w:rsidR="00D410BC" w:rsidRPr="00D410BC" w:rsidRDefault="00D410BC" w:rsidP="00D410BC">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55A47535" w14:textId="77777777" w:rsidR="00D410BC" w:rsidRPr="00D410BC" w:rsidRDefault="00D410BC" w:rsidP="00D410BC">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213166EB" w14:textId="77777777" w:rsidR="00D410BC" w:rsidRPr="00D410BC" w:rsidRDefault="00D410BC" w:rsidP="00D410BC">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7F461817" w14:textId="77777777" w:rsidR="00D410BC" w:rsidRPr="00D410BC" w:rsidRDefault="00D410BC" w:rsidP="00D410BC">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3F171893" w14:textId="77777777" w:rsidR="00D410BC" w:rsidRPr="00D410BC" w:rsidRDefault="00D410BC" w:rsidP="00D410BC">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7416A0BB" w14:textId="77777777" w:rsidR="00D410BC" w:rsidRPr="00D410BC" w:rsidRDefault="00D410BC" w:rsidP="00D410BC">
            <w:pPr>
              <w:spacing w:after="0" w:line="240" w:lineRule="auto"/>
              <w:rPr>
                <w:rFonts w:ascii="Times New Roman" w:eastAsia="Times New Roman" w:hAnsi="Times New Roman" w:cs="Times New Roman"/>
                <w:sz w:val="20"/>
                <w:szCs w:val="20"/>
              </w:rPr>
            </w:pPr>
          </w:p>
        </w:tc>
      </w:tr>
      <w:tr w:rsidR="00D410BC" w:rsidRPr="00D410BC" w14:paraId="32493156" w14:textId="77777777" w:rsidTr="00A1160D">
        <w:trPr>
          <w:trHeight w:val="420"/>
        </w:trPr>
        <w:tc>
          <w:tcPr>
            <w:tcW w:w="1469" w:type="dxa"/>
            <w:tcBorders>
              <w:top w:val="nil"/>
              <w:left w:val="nil"/>
              <w:bottom w:val="nil"/>
              <w:right w:val="nil"/>
            </w:tcBorders>
            <w:shd w:val="clear" w:color="000000" w:fill="FFFFFF"/>
            <w:vAlign w:val="center"/>
            <w:hideMark/>
          </w:tcPr>
          <w:p w14:paraId="497901C5" w14:textId="77777777" w:rsidR="00D410BC" w:rsidRPr="00D410BC" w:rsidRDefault="00D410BC" w:rsidP="00D410BC">
            <w:pPr>
              <w:spacing w:after="0" w:line="240" w:lineRule="auto"/>
              <w:rPr>
                <w:rFonts w:ascii="Verdana" w:eastAsia="Times New Roman" w:hAnsi="Verdana" w:cs="Calibri"/>
                <w:color w:val="000000"/>
                <w:sz w:val="16"/>
                <w:szCs w:val="16"/>
                <w:u w:val="single"/>
              </w:rPr>
            </w:pPr>
            <w:r w:rsidRPr="00D410BC">
              <w:rPr>
                <w:rFonts w:ascii="Verdana" w:eastAsia="Times New Roman" w:hAnsi="Verdana" w:cs="Calibri"/>
                <w:color w:val="000000"/>
                <w:sz w:val="16"/>
                <w:szCs w:val="16"/>
                <w:u w:val="single"/>
              </w:rPr>
              <w:t>Indirect costs = $190,534</w:t>
            </w:r>
          </w:p>
        </w:tc>
        <w:tc>
          <w:tcPr>
            <w:tcW w:w="1496" w:type="dxa"/>
            <w:vMerge w:val="restart"/>
            <w:tcBorders>
              <w:top w:val="nil"/>
              <w:left w:val="nil"/>
              <w:bottom w:val="nil"/>
              <w:right w:val="nil"/>
            </w:tcBorders>
            <w:shd w:val="clear" w:color="auto" w:fill="auto"/>
            <w:noWrap/>
            <w:vAlign w:val="bottom"/>
            <w:hideMark/>
          </w:tcPr>
          <w:p w14:paraId="4245BDD4" w14:textId="77777777" w:rsidR="00D410BC" w:rsidRPr="00D410BC" w:rsidRDefault="00D410BC" w:rsidP="00D410BC">
            <w:pPr>
              <w:spacing w:after="0" w:line="240" w:lineRule="auto"/>
              <w:jc w:val="right"/>
              <w:rPr>
                <w:rFonts w:ascii="Calibri" w:eastAsia="Times New Roman" w:hAnsi="Calibri" w:cs="Calibri"/>
                <w:color w:val="000000"/>
                <w:sz w:val="16"/>
                <w:szCs w:val="16"/>
              </w:rPr>
            </w:pPr>
            <w:r w:rsidRPr="00D410BC">
              <w:rPr>
                <w:rFonts w:ascii="Calibri" w:eastAsia="Times New Roman" w:hAnsi="Calibri" w:cs="Calibri"/>
                <w:color w:val="000000"/>
                <w:sz w:val="16"/>
                <w:szCs w:val="16"/>
              </w:rPr>
              <w:t>30%</w:t>
            </w:r>
          </w:p>
        </w:tc>
        <w:tc>
          <w:tcPr>
            <w:tcW w:w="1440" w:type="dxa"/>
            <w:vMerge w:val="restart"/>
            <w:tcBorders>
              <w:top w:val="nil"/>
              <w:left w:val="nil"/>
              <w:bottom w:val="nil"/>
              <w:right w:val="nil"/>
            </w:tcBorders>
            <w:shd w:val="clear" w:color="auto" w:fill="auto"/>
            <w:noWrap/>
            <w:vAlign w:val="bottom"/>
            <w:hideMark/>
          </w:tcPr>
          <w:p w14:paraId="08905100" w14:textId="77777777" w:rsidR="00D410BC" w:rsidRPr="00D410BC" w:rsidRDefault="00D410BC" w:rsidP="00D410BC">
            <w:pPr>
              <w:spacing w:after="0" w:line="240" w:lineRule="auto"/>
              <w:jc w:val="right"/>
              <w:rPr>
                <w:rFonts w:ascii="Calibri" w:eastAsia="Times New Roman" w:hAnsi="Calibri" w:cs="Calibri"/>
                <w:color w:val="000000"/>
                <w:sz w:val="16"/>
                <w:szCs w:val="16"/>
              </w:rPr>
            </w:pPr>
          </w:p>
        </w:tc>
        <w:tc>
          <w:tcPr>
            <w:tcW w:w="1620" w:type="dxa"/>
            <w:tcBorders>
              <w:top w:val="nil"/>
              <w:left w:val="nil"/>
              <w:bottom w:val="nil"/>
              <w:right w:val="nil"/>
            </w:tcBorders>
            <w:shd w:val="clear" w:color="auto" w:fill="auto"/>
            <w:noWrap/>
            <w:vAlign w:val="bottom"/>
            <w:hideMark/>
          </w:tcPr>
          <w:p w14:paraId="23801E74" w14:textId="77777777" w:rsidR="00D410BC" w:rsidRPr="00D410BC" w:rsidRDefault="00D410BC" w:rsidP="00D410BC">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051D1D7D" w14:textId="77777777" w:rsidR="00D410BC" w:rsidRPr="00D410BC" w:rsidRDefault="00D410BC" w:rsidP="00D410BC">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4900F39D" w14:textId="77777777" w:rsidR="00D410BC" w:rsidRPr="00D410BC" w:rsidRDefault="00D410BC" w:rsidP="00D410BC">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448EB882" w14:textId="77777777" w:rsidR="00D410BC" w:rsidRPr="00D410BC" w:rsidRDefault="00D410BC" w:rsidP="00D410BC">
            <w:pPr>
              <w:spacing w:after="0" w:line="240" w:lineRule="auto"/>
              <w:rPr>
                <w:rFonts w:ascii="Times New Roman" w:eastAsia="Times New Roman" w:hAnsi="Times New Roman" w:cs="Times New Roman"/>
                <w:sz w:val="20"/>
                <w:szCs w:val="20"/>
              </w:rPr>
            </w:pPr>
          </w:p>
        </w:tc>
      </w:tr>
      <w:tr w:rsidR="00D410BC" w:rsidRPr="00D410BC" w14:paraId="72AE9E97" w14:textId="77777777" w:rsidTr="00A1160D">
        <w:trPr>
          <w:trHeight w:val="420"/>
        </w:trPr>
        <w:tc>
          <w:tcPr>
            <w:tcW w:w="1469" w:type="dxa"/>
            <w:tcBorders>
              <w:top w:val="nil"/>
              <w:left w:val="nil"/>
              <w:bottom w:val="nil"/>
              <w:right w:val="nil"/>
            </w:tcBorders>
            <w:shd w:val="clear" w:color="000000" w:fill="FFFFFF"/>
            <w:vAlign w:val="center"/>
            <w:hideMark/>
          </w:tcPr>
          <w:p w14:paraId="3CF68F7A" w14:textId="77777777" w:rsidR="00D410BC" w:rsidRPr="00D410BC" w:rsidRDefault="00D410BC" w:rsidP="00D410BC">
            <w:pPr>
              <w:spacing w:after="0" w:line="240" w:lineRule="auto"/>
              <w:rPr>
                <w:rFonts w:ascii="Verdana" w:eastAsia="Times New Roman" w:hAnsi="Verdana" w:cs="Calibri"/>
                <w:color w:val="000000"/>
                <w:sz w:val="16"/>
                <w:szCs w:val="16"/>
              </w:rPr>
            </w:pPr>
            <w:r w:rsidRPr="00D410BC">
              <w:rPr>
                <w:rFonts w:ascii="Verdana" w:eastAsia="Times New Roman" w:hAnsi="Verdana" w:cs="Calibri"/>
                <w:color w:val="000000"/>
                <w:sz w:val="16"/>
                <w:szCs w:val="16"/>
              </w:rPr>
              <w:t>Base (MTDC) = $641,715</w:t>
            </w:r>
          </w:p>
        </w:tc>
        <w:tc>
          <w:tcPr>
            <w:tcW w:w="1496" w:type="dxa"/>
            <w:vMerge/>
            <w:tcBorders>
              <w:top w:val="nil"/>
              <w:left w:val="nil"/>
              <w:bottom w:val="nil"/>
              <w:right w:val="nil"/>
            </w:tcBorders>
            <w:vAlign w:val="center"/>
            <w:hideMark/>
          </w:tcPr>
          <w:p w14:paraId="59EB0FFD" w14:textId="77777777" w:rsidR="00D410BC" w:rsidRPr="00D410BC" w:rsidRDefault="00D410BC" w:rsidP="00D410BC">
            <w:pPr>
              <w:spacing w:after="0" w:line="240" w:lineRule="auto"/>
              <w:rPr>
                <w:rFonts w:ascii="Calibri" w:eastAsia="Times New Roman" w:hAnsi="Calibri" w:cs="Calibri"/>
                <w:color w:val="000000"/>
                <w:sz w:val="16"/>
                <w:szCs w:val="16"/>
              </w:rPr>
            </w:pPr>
          </w:p>
        </w:tc>
        <w:tc>
          <w:tcPr>
            <w:tcW w:w="1440" w:type="dxa"/>
            <w:vMerge/>
            <w:tcBorders>
              <w:top w:val="nil"/>
              <w:left w:val="nil"/>
              <w:bottom w:val="nil"/>
              <w:right w:val="nil"/>
            </w:tcBorders>
            <w:vAlign w:val="center"/>
            <w:hideMark/>
          </w:tcPr>
          <w:p w14:paraId="29D1407E" w14:textId="77777777" w:rsidR="00D410BC" w:rsidRPr="00D410BC" w:rsidRDefault="00D410BC" w:rsidP="00D410BC">
            <w:pPr>
              <w:spacing w:after="0" w:line="240" w:lineRule="auto"/>
              <w:rPr>
                <w:rFonts w:ascii="Calibri" w:eastAsia="Times New Roman" w:hAnsi="Calibri" w:cs="Calibri"/>
                <w:color w:val="000000"/>
                <w:sz w:val="16"/>
                <w:szCs w:val="16"/>
              </w:rPr>
            </w:pPr>
          </w:p>
        </w:tc>
        <w:tc>
          <w:tcPr>
            <w:tcW w:w="1620" w:type="dxa"/>
            <w:tcBorders>
              <w:top w:val="nil"/>
              <w:left w:val="nil"/>
              <w:bottom w:val="nil"/>
              <w:right w:val="nil"/>
            </w:tcBorders>
            <w:shd w:val="clear" w:color="auto" w:fill="auto"/>
            <w:noWrap/>
            <w:vAlign w:val="bottom"/>
            <w:hideMark/>
          </w:tcPr>
          <w:p w14:paraId="5BA3E49C" w14:textId="77777777" w:rsidR="00D410BC" w:rsidRPr="00D410BC" w:rsidRDefault="00D410BC" w:rsidP="00D410BC">
            <w:pPr>
              <w:spacing w:after="0" w:line="240" w:lineRule="auto"/>
              <w:rPr>
                <w:rFonts w:ascii="Verdana" w:eastAsia="Times New Roman" w:hAnsi="Verdana" w:cs="Calibri"/>
                <w:color w:val="000000"/>
                <w:sz w:val="16"/>
                <w:szCs w:val="16"/>
              </w:rPr>
            </w:pPr>
          </w:p>
        </w:tc>
        <w:tc>
          <w:tcPr>
            <w:tcW w:w="1170" w:type="dxa"/>
            <w:tcBorders>
              <w:top w:val="nil"/>
              <w:left w:val="nil"/>
              <w:bottom w:val="nil"/>
              <w:right w:val="nil"/>
            </w:tcBorders>
            <w:shd w:val="clear" w:color="auto" w:fill="auto"/>
            <w:noWrap/>
            <w:vAlign w:val="bottom"/>
            <w:hideMark/>
          </w:tcPr>
          <w:p w14:paraId="39860F69" w14:textId="77777777" w:rsidR="00D410BC" w:rsidRPr="00D410BC" w:rsidRDefault="00D410BC" w:rsidP="00D410BC">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670A07B5" w14:textId="77777777" w:rsidR="00D410BC" w:rsidRPr="00D410BC" w:rsidRDefault="00D410BC" w:rsidP="00D410BC">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06D69F6C" w14:textId="77777777" w:rsidR="00D410BC" w:rsidRPr="00D410BC" w:rsidRDefault="00D410BC" w:rsidP="00D410BC">
            <w:pPr>
              <w:spacing w:after="0" w:line="240" w:lineRule="auto"/>
              <w:rPr>
                <w:rFonts w:ascii="Times New Roman" w:eastAsia="Times New Roman" w:hAnsi="Times New Roman" w:cs="Times New Roman"/>
                <w:sz w:val="20"/>
                <w:szCs w:val="20"/>
              </w:rPr>
            </w:pPr>
          </w:p>
        </w:tc>
      </w:tr>
      <w:tr w:rsidR="00D410BC" w:rsidRPr="00D410BC" w14:paraId="00940540" w14:textId="77777777" w:rsidTr="00A1160D">
        <w:trPr>
          <w:trHeight w:val="240"/>
        </w:trPr>
        <w:tc>
          <w:tcPr>
            <w:tcW w:w="1469" w:type="dxa"/>
            <w:tcBorders>
              <w:top w:val="nil"/>
              <w:left w:val="nil"/>
              <w:bottom w:val="nil"/>
              <w:right w:val="nil"/>
            </w:tcBorders>
            <w:shd w:val="clear" w:color="auto" w:fill="auto"/>
            <w:noWrap/>
            <w:vAlign w:val="bottom"/>
            <w:hideMark/>
          </w:tcPr>
          <w:p w14:paraId="3006F514" w14:textId="77777777" w:rsidR="00D410BC" w:rsidRPr="00D410BC" w:rsidRDefault="00D410BC" w:rsidP="00D410BC">
            <w:pPr>
              <w:spacing w:after="0" w:line="240" w:lineRule="auto"/>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15F4BB3D" w14:textId="77777777" w:rsidR="00D410BC" w:rsidRPr="00D410BC" w:rsidRDefault="00D410BC" w:rsidP="00D410BC">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68BFC4C3" w14:textId="77777777" w:rsidR="00D410BC" w:rsidRPr="00D410BC" w:rsidRDefault="00D410BC" w:rsidP="00D410BC">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1FEC501F" w14:textId="77777777" w:rsidR="00D410BC" w:rsidRPr="00D410BC" w:rsidRDefault="00D410BC" w:rsidP="00D410BC">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47CA8296" w14:textId="77777777" w:rsidR="00D410BC" w:rsidRPr="00D410BC" w:rsidRDefault="00D410BC" w:rsidP="00D410BC">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3F009FB7" w14:textId="77777777" w:rsidR="00D410BC" w:rsidRPr="00D410BC" w:rsidRDefault="00D410BC" w:rsidP="00D410BC">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15FC068D" w14:textId="77777777" w:rsidR="00D410BC" w:rsidRPr="00D410BC" w:rsidRDefault="00D410BC" w:rsidP="00D410BC">
            <w:pPr>
              <w:spacing w:after="0" w:line="240" w:lineRule="auto"/>
              <w:rPr>
                <w:rFonts w:ascii="Times New Roman" w:eastAsia="Times New Roman" w:hAnsi="Times New Roman" w:cs="Times New Roman"/>
                <w:sz w:val="20"/>
                <w:szCs w:val="20"/>
              </w:rPr>
            </w:pPr>
          </w:p>
        </w:tc>
      </w:tr>
      <w:tr w:rsidR="00D410BC" w:rsidRPr="00D410BC" w14:paraId="08D8D375" w14:textId="77777777" w:rsidTr="00A1160D">
        <w:trPr>
          <w:trHeight w:val="630"/>
        </w:trPr>
        <w:tc>
          <w:tcPr>
            <w:tcW w:w="1469" w:type="dxa"/>
            <w:tcBorders>
              <w:top w:val="nil"/>
              <w:left w:val="nil"/>
              <w:bottom w:val="nil"/>
              <w:right w:val="nil"/>
            </w:tcBorders>
            <w:shd w:val="clear" w:color="auto" w:fill="auto"/>
            <w:vAlign w:val="center"/>
            <w:hideMark/>
          </w:tcPr>
          <w:p w14:paraId="499A1A4D" w14:textId="29C83725" w:rsidR="00D410BC" w:rsidRPr="00D410BC" w:rsidRDefault="00D410BC" w:rsidP="00D410BC">
            <w:pPr>
              <w:spacing w:after="0" w:line="240" w:lineRule="auto"/>
              <w:rPr>
                <w:rFonts w:ascii="Verdana" w:eastAsia="Times New Roman" w:hAnsi="Verdana" w:cs="Calibri"/>
                <w:b/>
                <w:bCs/>
                <w:color w:val="000000"/>
                <w:sz w:val="16"/>
                <w:szCs w:val="16"/>
              </w:rPr>
            </w:pPr>
            <w:r w:rsidRPr="00D410BC">
              <w:rPr>
                <w:rFonts w:ascii="Verdana" w:eastAsia="Times New Roman" w:hAnsi="Verdana" w:cs="Calibri"/>
                <w:b/>
                <w:bCs/>
                <w:color w:val="000000"/>
                <w:sz w:val="16"/>
                <w:szCs w:val="16"/>
              </w:rPr>
              <w:t>Explanation of Adjustments</w:t>
            </w:r>
          </w:p>
        </w:tc>
        <w:tc>
          <w:tcPr>
            <w:tcW w:w="8066" w:type="dxa"/>
            <w:gridSpan w:val="6"/>
            <w:tcBorders>
              <w:top w:val="nil"/>
              <w:left w:val="nil"/>
              <w:bottom w:val="nil"/>
              <w:right w:val="nil"/>
            </w:tcBorders>
            <w:shd w:val="clear" w:color="auto" w:fill="auto"/>
            <w:vAlign w:val="bottom"/>
            <w:hideMark/>
          </w:tcPr>
          <w:p w14:paraId="37EFE2B4" w14:textId="1FA70E31" w:rsidR="00D410BC" w:rsidRPr="00D410BC" w:rsidRDefault="00D410BC" w:rsidP="00D410BC">
            <w:pPr>
              <w:spacing w:after="0" w:line="240" w:lineRule="auto"/>
              <w:rPr>
                <w:rFonts w:ascii="Calibri" w:eastAsia="Times New Roman" w:hAnsi="Calibri" w:cs="Calibri"/>
                <w:color w:val="000000"/>
                <w:sz w:val="16"/>
                <w:szCs w:val="16"/>
              </w:rPr>
            </w:pPr>
            <w:r w:rsidRPr="00D410BC">
              <w:rPr>
                <w:rFonts w:ascii="Calibri" w:eastAsia="Times New Roman" w:hAnsi="Calibri" w:cs="Calibri"/>
                <w:color w:val="000000"/>
                <w:sz w:val="16"/>
                <w:szCs w:val="16"/>
              </w:rPr>
              <w:t>Indirect Costs for Salaries and Fringe have been adjusted to differ from the audited financial statement to reflect changes to Office Manager duties.</w:t>
            </w:r>
            <w:r w:rsidR="00851264">
              <w:rPr>
                <w:rFonts w:ascii="Calibri" w:eastAsia="Times New Roman" w:hAnsi="Calibri" w:cs="Calibri"/>
                <w:color w:val="000000"/>
                <w:sz w:val="16"/>
                <w:szCs w:val="16"/>
              </w:rPr>
              <w:t xml:space="preserve"> Depreciation has been excluded (see schedule B)</w:t>
            </w:r>
          </w:p>
        </w:tc>
      </w:tr>
      <w:tr w:rsidR="00D410BC" w:rsidRPr="00D410BC" w14:paraId="5E70AB88" w14:textId="77777777" w:rsidTr="00A1160D">
        <w:trPr>
          <w:trHeight w:val="240"/>
        </w:trPr>
        <w:tc>
          <w:tcPr>
            <w:tcW w:w="1469" w:type="dxa"/>
            <w:tcBorders>
              <w:top w:val="nil"/>
              <w:left w:val="nil"/>
              <w:bottom w:val="nil"/>
              <w:right w:val="nil"/>
            </w:tcBorders>
            <w:shd w:val="clear" w:color="auto" w:fill="auto"/>
            <w:vAlign w:val="center"/>
            <w:hideMark/>
          </w:tcPr>
          <w:p w14:paraId="0134EE99" w14:textId="77777777" w:rsidR="00D410BC" w:rsidRPr="00D410BC" w:rsidRDefault="00D410BC" w:rsidP="00D410BC">
            <w:pPr>
              <w:spacing w:after="0" w:line="240" w:lineRule="auto"/>
              <w:rPr>
                <w:rFonts w:ascii="Calibri" w:eastAsia="Times New Roman" w:hAnsi="Calibri" w:cs="Calibri"/>
                <w:color w:val="000000"/>
                <w:sz w:val="16"/>
                <w:szCs w:val="16"/>
              </w:rPr>
            </w:pPr>
          </w:p>
        </w:tc>
        <w:tc>
          <w:tcPr>
            <w:tcW w:w="1496" w:type="dxa"/>
            <w:tcBorders>
              <w:top w:val="nil"/>
              <w:left w:val="nil"/>
              <w:bottom w:val="nil"/>
              <w:right w:val="nil"/>
            </w:tcBorders>
            <w:shd w:val="clear" w:color="auto" w:fill="auto"/>
            <w:noWrap/>
            <w:vAlign w:val="bottom"/>
            <w:hideMark/>
          </w:tcPr>
          <w:p w14:paraId="66B214CF" w14:textId="77777777" w:rsidR="00D410BC" w:rsidRPr="00D410BC" w:rsidRDefault="00D410BC" w:rsidP="00D410BC">
            <w:pPr>
              <w:spacing w:after="0" w:line="240" w:lineRule="auto"/>
              <w:ind w:firstLineChars="100" w:firstLine="200"/>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58D53000" w14:textId="77777777" w:rsidR="00D410BC" w:rsidRPr="00D410BC" w:rsidRDefault="00D410BC" w:rsidP="00D410BC">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059F5D66" w14:textId="77777777" w:rsidR="00D410BC" w:rsidRPr="00D410BC" w:rsidRDefault="00D410BC" w:rsidP="00D410BC">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4DCECD06" w14:textId="77777777" w:rsidR="00D410BC" w:rsidRPr="00D410BC" w:rsidRDefault="00D410BC" w:rsidP="00D410BC">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119C3726" w14:textId="77777777" w:rsidR="00D410BC" w:rsidRPr="00D410BC" w:rsidRDefault="00D410BC" w:rsidP="00D410BC">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30FC69B9" w14:textId="77777777" w:rsidR="00D410BC" w:rsidRPr="00D410BC" w:rsidRDefault="00D410BC" w:rsidP="00D410BC">
            <w:pPr>
              <w:spacing w:after="0" w:line="240" w:lineRule="auto"/>
              <w:rPr>
                <w:rFonts w:ascii="Times New Roman" w:eastAsia="Times New Roman" w:hAnsi="Times New Roman" w:cs="Times New Roman"/>
                <w:sz w:val="20"/>
                <w:szCs w:val="20"/>
              </w:rPr>
            </w:pPr>
          </w:p>
        </w:tc>
      </w:tr>
      <w:tr w:rsidR="00D410BC" w:rsidRPr="00D410BC" w14:paraId="513AD68E" w14:textId="77777777" w:rsidTr="00A1160D">
        <w:trPr>
          <w:trHeight w:val="240"/>
        </w:trPr>
        <w:tc>
          <w:tcPr>
            <w:tcW w:w="9535" w:type="dxa"/>
            <w:gridSpan w:val="7"/>
            <w:tcBorders>
              <w:top w:val="nil"/>
              <w:left w:val="nil"/>
              <w:bottom w:val="nil"/>
              <w:right w:val="nil"/>
            </w:tcBorders>
            <w:shd w:val="clear" w:color="auto" w:fill="auto"/>
            <w:vAlign w:val="center"/>
            <w:hideMark/>
          </w:tcPr>
          <w:p w14:paraId="23716BA1" w14:textId="77777777" w:rsidR="00D410BC" w:rsidRPr="00D410BC" w:rsidRDefault="00D410BC" w:rsidP="00D410BC">
            <w:pPr>
              <w:spacing w:after="0" w:line="240" w:lineRule="auto"/>
              <w:rPr>
                <w:rFonts w:ascii="Arial" w:eastAsia="Times New Roman" w:hAnsi="Arial" w:cs="Arial"/>
                <w:color w:val="000000"/>
                <w:sz w:val="16"/>
                <w:szCs w:val="16"/>
              </w:rPr>
            </w:pPr>
            <w:r w:rsidRPr="00D410BC">
              <w:rPr>
                <w:rFonts w:ascii="Arial" w:eastAsia="Times New Roman" w:hAnsi="Arial" w:cs="Arial"/>
                <w:color w:val="000000"/>
                <w:sz w:val="16"/>
                <w:szCs w:val="16"/>
              </w:rPr>
              <w:t>a. Excludes capital equipment purchases.</w:t>
            </w:r>
          </w:p>
        </w:tc>
      </w:tr>
      <w:tr w:rsidR="00D410BC" w:rsidRPr="00D410BC" w14:paraId="68FAE5DF" w14:textId="77777777" w:rsidTr="00A1160D">
        <w:trPr>
          <w:trHeight w:val="240"/>
        </w:trPr>
        <w:tc>
          <w:tcPr>
            <w:tcW w:w="9535" w:type="dxa"/>
            <w:gridSpan w:val="7"/>
            <w:tcBorders>
              <w:top w:val="nil"/>
              <w:left w:val="nil"/>
              <w:bottom w:val="nil"/>
              <w:right w:val="nil"/>
            </w:tcBorders>
            <w:shd w:val="clear" w:color="auto" w:fill="auto"/>
            <w:vAlign w:val="center"/>
            <w:hideMark/>
          </w:tcPr>
          <w:p w14:paraId="5945E1F9" w14:textId="77777777" w:rsidR="00D410BC" w:rsidRPr="00D410BC" w:rsidRDefault="00D410BC" w:rsidP="00D410BC">
            <w:pPr>
              <w:spacing w:after="0" w:line="240" w:lineRule="auto"/>
              <w:rPr>
                <w:rFonts w:ascii="Arial" w:eastAsia="Times New Roman" w:hAnsi="Arial" w:cs="Arial"/>
                <w:color w:val="000000"/>
                <w:sz w:val="16"/>
                <w:szCs w:val="16"/>
              </w:rPr>
            </w:pPr>
            <w:r w:rsidRPr="00D410BC">
              <w:rPr>
                <w:rFonts w:ascii="Arial" w:eastAsia="Times New Roman" w:hAnsi="Arial" w:cs="Arial"/>
                <w:color w:val="000000"/>
                <w:sz w:val="16"/>
                <w:szCs w:val="16"/>
              </w:rPr>
              <w:t>b. Excludes capital renovations and improvements.</w:t>
            </w:r>
          </w:p>
        </w:tc>
      </w:tr>
    </w:tbl>
    <w:p w14:paraId="2431EEFA" w14:textId="6CEA93A4" w:rsidR="004B5E86" w:rsidRDefault="004B5E86" w:rsidP="003B3A52">
      <w:pPr>
        <w:spacing w:after="0" w:line="240" w:lineRule="auto"/>
        <w:jc w:val="center"/>
        <w:rPr>
          <w:rFonts w:ascii="Verdana" w:eastAsia="Times New Roman" w:hAnsi="Verdana" w:cs="Times New Roman"/>
          <w:b/>
          <w:bCs/>
          <w:color w:val="000000"/>
          <w:sz w:val="24"/>
          <w:szCs w:val="24"/>
        </w:rPr>
      </w:pPr>
    </w:p>
    <w:p w14:paraId="226ABF33" w14:textId="7435BA7A" w:rsidR="00F55F67" w:rsidRDefault="00F55F67" w:rsidP="003B3A52">
      <w:pPr>
        <w:spacing w:after="0" w:line="240" w:lineRule="auto"/>
        <w:jc w:val="center"/>
        <w:rPr>
          <w:rFonts w:ascii="Verdana" w:eastAsia="Times New Roman" w:hAnsi="Verdana" w:cs="Times New Roman"/>
          <w:b/>
          <w:bCs/>
          <w:color w:val="000000"/>
          <w:sz w:val="24"/>
          <w:szCs w:val="24"/>
        </w:rPr>
      </w:pPr>
    </w:p>
    <w:p w14:paraId="4C3FC7F1" w14:textId="0377202C" w:rsidR="00F55F67" w:rsidRDefault="00F55F67" w:rsidP="003B3A52">
      <w:pPr>
        <w:spacing w:after="0" w:line="240" w:lineRule="auto"/>
        <w:jc w:val="center"/>
        <w:rPr>
          <w:rFonts w:ascii="Verdana" w:eastAsia="Times New Roman" w:hAnsi="Verdana" w:cs="Times New Roman"/>
          <w:b/>
          <w:bCs/>
          <w:color w:val="000000"/>
          <w:sz w:val="24"/>
          <w:szCs w:val="24"/>
        </w:rPr>
      </w:pPr>
    </w:p>
    <w:p w14:paraId="107CB7B2" w14:textId="0BE37732" w:rsidR="004B5E86" w:rsidRDefault="004B5E86">
      <w:pPr>
        <w:rPr>
          <w:rFonts w:ascii="Verdana" w:eastAsia="Times New Roman" w:hAnsi="Verdana" w:cs="Times New Roman"/>
          <w:b/>
          <w:bCs/>
          <w:color w:val="000000"/>
          <w:sz w:val="24"/>
          <w:szCs w:val="24"/>
        </w:rPr>
      </w:pPr>
      <w:r>
        <w:rPr>
          <w:rFonts w:ascii="Verdana" w:eastAsia="Times New Roman" w:hAnsi="Verdana" w:cs="Times New Roman"/>
          <w:b/>
          <w:bCs/>
          <w:color w:val="000000"/>
          <w:sz w:val="24"/>
          <w:szCs w:val="24"/>
        </w:rPr>
        <w:br w:type="page"/>
      </w:r>
    </w:p>
    <w:p w14:paraId="30606DC4" w14:textId="77777777" w:rsidR="003B3A52" w:rsidRPr="003B3A52" w:rsidRDefault="003B3A52" w:rsidP="003B3A52">
      <w:pPr>
        <w:spacing w:after="0" w:line="240" w:lineRule="auto"/>
        <w:jc w:val="center"/>
        <w:rPr>
          <w:rFonts w:ascii="Verdana" w:eastAsia="Times New Roman" w:hAnsi="Verdana" w:cs="Times New Roman"/>
          <w:b/>
          <w:bCs/>
          <w:color w:val="000000"/>
          <w:sz w:val="24"/>
          <w:szCs w:val="24"/>
        </w:rPr>
      </w:pPr>
    </w:p>
    <w:p w14:paraId="481EEE36" w14:textId="19355F40" w:rsidR="001E535C" w:rsidRDefault="001E535C" w:rsidP="00D16D6E">
      <w:pPr>
        <w:pStyle w:val="NoSpacing"/>
        <w:numPr>
          <w:ilvl w:val="0"/>
          <w:numId w:val="3"/>
        </w:numPr>
        <w:rPr>
          <w:rFonts w:ascii="Arial" w:hAnsi="Arial" w:cs="Arial"/>
          <w:sz w:val="24"/>
          <w:szCs w:val="24"/>
        </w:rPr>
      </w:pPr>
      <w:r>
        <w:rPr>
          <w:rFonts w:ascii="Arial" w:hAnsi="Arial" w:cs="Arial"/>
          <w:sz w:val="24"/>
          <w:szCs w:val="24"/>
        </w:rPr>
        <w:t xml:space="preserve">The Indirect Cost Proposal is supported by </w:t>
      </w:r>
    </w:p>
    <w:p w14:paraId="65A56641" w14:textId="77777777" w:rsidR="00DE53DB" w:rsidRDefault="00DE53DB" w:rsidP="00D16D6E">
      <w:pPr>
        <w:pStyle w:val="NoSpacing"/>
        <w:rPr>
          <w:rFonts w:ascii="Arial" w:hAnsi="Arial" w:cs="Arial"/>
          <w:sz w:val="24"/>
          <w:szCs w:val="24"/>
        </w:rPr>
      </w:pPr>
    </w:p>
    <w:p w14:paraId="1550C73F" w14:textId="77777777" w:rsidR="00D16D6E" w:rsidRDefault="00DE53DB" w:rsidP="00DE53DB">
      <w:pPr>
        <w:pStyle w:val="NoSpacing"/>
        <w:ind w:firstLine="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0AAA2413" wp14:editId="3A5B4F03">
                <wp:simplePos x="0" y="0"/>
                <wp:positionH relativeFrom="column">
                  <wp:posOffset>314325</wp:posOffset>
                </wp:positionH>
                <wp:positionV relativeFrom="paragraph">
                  <wp:posOffset>26670</wp:posOffset>
                </wp:positionV>
                <wp:extent cx="133350" cy="1143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3335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AC2D85" w14:textId="5BF2FE21" w:rsidR="0091648A" w:rsidRDefault="0091648A" w:rsidP="009C0EDC">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AA2413" id="Rectangle 1" o:spid="_x0000_s1026" style="position:absolute;left:0;text-align:left;margin-left:24.75pt;margin-top:2.1pt;width:10.5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" fillcolor="white [3212]" strokecolor="black [3213]" strokeweight="1pt">
                <v:textbox>
                  <w:txbxContent>
                    <w:p w14:paraId="7AAC2D85" w14:textId="5BF2FE21" w:rsidR="0091648A" w:rsidRDefault="0091648A" w:rsidP="009C0EDC">
                      <w:pPr>
                        <w:jc w:val="center"/>
                      </w:pPr>
                      <w:r>
                        <w:t>x</w:t>
                      </w:r>
                    </w:p>
                  </w:txbxContent>
                </v:textbox>
              </v:rect>
            </w:pict>
          </mc:Fallback>
        </mc:AlternateContent>
      </w:r>
      <w:r>
        <w:rPr>
          <w:rFonts w:ascii="Arial" w:hAnsi="Arial" w:cs="Arial"/>
          <w:sz w:val="24"/>
          <w:szCs w:val="24"/>
        </w:rPr>
        <w:t xml:space="preserve"> </w:t>
      </w:r>
      <w:r w:rsidR="00D16D6E">
        <w:rPr>
          <w:rFonts w:ascii="Arial" w:hAnsi="Arial" w:cs="Arial"/>
          <w:sz w:val="24"/>
          <w:szCs w:val="24"/>
        </w:rPr>
        <w:t>Audited Financial Statement</w:t>
      </w:r>
    </w:p>
    <w:p w14:paraId="56F88A7C" w14:textId="77777777" w:rsidR="00D16D6E" w:rsidRDefault="00D16D6E" w:rsidP="00D16D6E">
      <w:pPr>
        <w:pStyle w:val="NoSpacing"/>
        <w:rPr>
          <w:rFonts w:ascii="Arial" w:hAnsi="Arial" w:cs="Arial"/>
          <w:sz w:val="24"/>
          <w:szCs w:val="24"/>
        </w:rPr>
      </w:pPr>
    </w:p>
    <w:p w14:paraId="17E5A5A5" w14:textId="77777777" w:rsidR="00D16D6E" w:rsidRDefault="00DE53DB" w:rsidP="00DE53DB">
      <w:pPr>
        <w:pStyle w:val="NoSpacing"/>
        <w:ind w:firstLine="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4B2C028A" wp14:editId="726A35FB">
                <wp:simplePos x="0" y="0"/>
                <wp:positionH relativeFrom="column">
                  <wp:posOffset>314325</wp:posOffset>
                </wp:positionH>
                <wp:positionV relativeFrom="paragraph">
                  <wp:posOffset>27940</wp:posOffset>
                </wp:positionV>
                <wp:extent cx="133350" cy="114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3335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5C0C3" id="Rectangle 2" o:spid="_x0000_s1026" style="position:absolute;margin-left:24.75pt;margin-top:2.2pt;width:10.5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" fillcolor="white [3212]" strokecolor="black [3213]" strokeweight="1pt"/>
            </w:pict>
          </mc:Fallback>
        </mc:AlternateContent>
      </w:r>
      <w:r>
        <w:rPr>
          <w:rFonts w:ascii="Arial" w:hAnsi="Arial" w:cs="Arial"/>
          <w:sz w:val="24"/>
          <w:szCs w:val="24"/>
        </w:rPr>
        <w:t xml:space="preserve"> </w:t>
      </w:r>
      <w:r w:rsidR="00D16D6E">
        <w:rPr>
          <w:rFonts w:ascii="Arial" w:hAnsi="Arial" w:cs="Arial"/>
          <w:sz w:val="24"/>
          <w:szCs w:val="24"/>
        </w:rPr>
        <w:t>Federal Form 990</w:t>
      </w:r>
    </w:p>
    <w:p w14:paraId="60106250" w14:textId="77777777" w:rsidR="00DE53DB" w:rsidRDefault="00DE53DB" w:rsidP="00D16D6E">
      <w:pPr>
        <w:pStyle w:val="NoSpacing"/>
        <w:rPr>
          <w:rFonts w:ascii="Arial" w:hAnsi="Arial" w:cs="Arial"/>
          <w:sz w:val="24"/>
          <w:szCs w:val="24"/>
        </w:rPr>
      </w:pPr>
    </w:p>
    <w:p w14:paraId="6F9879D1" w14:textId="77777777" w:rsidR="00D16D6E" w:rsidRDefault="00DE53DB" w:rsidP="00DE53DB">
      <w:pPr>
        <w:pStyle w:val="NoSpacing"/>
        <w:ind w:firstLine="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3360" behindDoc="0" locked="0" layoutInCell="1" allowOverlap="1" wp14:anchorId="7842BDD3" wp14:editId="3379392B">
                <wp:simplePos x="0" y="0"/>
                <wp:positionH relativeFrom="column">
                  <wp:posOffset>314325</wp:posOffset>
                </wp:positionH>
                <wp:positionV relativeFrom="paragraph">
                  <wp:posOffset>38100</wp:posOffset>
                </wp:positionV>
                <wp:extent cx="133350" cy="1143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3335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77F399" id="Rectangle 3" o:spid="_x0000_s1026" style="position:absolute;margin-left:24.75pt;margin-top:3pt;width:10.5pt;height: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" fillcolor="white [3212]" strokecolor="black [3213]" strokeweight="1pt"/>
            </w:pict>
          </mc:Fallback>
        </mc:AlternateContent>
      </w:r>
      <w:r>
        <w:rPr>
          <w:rFonts w:ascii="Arial" w:hAnsi="Arial" w:cs="Arial"/>
          <w:sz w:val="24"/>
          <w:szCs w:val="24"/>
        </w:rPr>
        <w:t xml:space="preserve"> </w:t>
      </w:r>
      <w:r w:rsidR="00D16D6E">
        <w:rPr>
          <w:rFonts w:ascii="Arial" w:hAnsi="Arial" w:cs="Arial"/>
          <w:sz w:val="24"/>
          <w:szCs w:val="24"/>
        </w:rPr>
        <w:t>RRCI Benefits Policy</w:t>
      </w:r>
    </w:p>
    <w:p w14:paraId="47863033" w14:textId="77777777" w:rsidR="00D16D6E" w:rsidRDefault="00D16D6E" w:rsidP="00D16D6E">
      <w:pPr>
        <w:pStyle w:val="NoSpacing"/>
        <w:rPr>
          <w:rFonts w:ascii="Arial" w:hAnsi="Arial" w:cs="Arial"/>
          <w:sz w:val="24"/>
          <w:szCs w:val="24"/>
        </w:rPr>
      </w:pPr>
    </w:p>
    <w:p w14:paraId="01F3F650" w14:textId="77777777" w:rsidR="00D16D6E" w:rsidRDefault="00D16D6E" w:rsidP="00D16D6E">
      <w:pPr>
        <w:pStyle w:val="NoSpacing"/>
        <w:rPr>
          <w:rFonts w:ascii="Arial" w:hAnsi="Arial" w:cs="Arial"/>
          <w:sz w:val="24"/>
          <w:szCs w:val="24"/>
        </w:rPr>
      </w:pPr>
    </w:p>
    <w:p w14:paraId="073D101E" w14:textId="77777777" w:rsidR="00D16D6E" w:rsidRDefault="000E727E" w:rsidP="00D16D6E">
      <w:pPr>
        <w:pStyle w:val="NoSpacing"/>
        <w:numPr>
          <w:ilvl w:val="0"/>
          <w:numId w:val="3"/>
        </w:num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5408" behindDoc="0" locked="0" layoutInCell="1" allowOverlap="1" wp14:anchorId="3257F353" wp14:editId="731E9569">
                <wp:simplePos x="0" y="0"/>
                <wp:positionH relativeFrom="column">
                  <wp:posOffset>409575</wp:posOffset>
                </wp:positionH>
                <wp:positionV relativeFrom="paragraph">
                  <wp:posOffset>47625</wp:posOffset>
                </wp:positionV>
                <wp:extent cx="133350" cy="1143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3335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A368C3" id="Rectangle 4" o:spid="_x0000_s1026" style="position:absolute;margin-left:32.25pt;margin-top:3.75pt;width:10.5pt;height: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" fillcolor="white [3212]" strokecolor="black [3213]" strokeweight="1pt"/>
            </w:pict>
          </mc:Fallback>
        </mc:AlternateContent>
      </w:r>
      <w:r w:rsidR="00DE53DB">
        <w:rPr>
          <w:rFonts w:ascii="Arial" w:hAnsi="Arial" w:cs="Arial"/>
          <w:sz w:val="24"/>
          <w:szCs w:val="24"/>
        </w:rPr>
        <w:t xml:space="preserve"> </w:t>
      </w:r>
      <w:r>
        <w:rPr>
          <w:rFonts w:ascii="Arial" w:hAnsi="Arial" w:cs="Arial"/>
          <w:sz w:val="24"/>
          <w:szCs w:val="24"/>
        </w:rPr>
        <w:t xml:space="preserve">   </w:t>
      </w:r>
      <w:r w:rsidR="00D16D6E">
        <w:rPr>
          <w:rFonts w:ascii="Arial" w:hAnsi="Arial" w:cs="Arial"/>
          <w:sz w:val="24"/>
          <w:szCs w:val="24"/>
        </w:rPr>
        <w:t>A reconciliation of Item 1 to the Indirect Cost proposal has been made and is included in this proposal</w:t>
      </w:r>
    </w:p>
    <w:p w14:paraId="4C9FF317" w14:textId="77777777" w:rsidR="00B21EB6" w:rsidRDefault="00B21EB6" w:rsidP="00B21EB6">
      <w:pPr>
        <w:pStyle w:val="NoSpacing"/>
        <w:rPr>
          <w:rFonts w:ascii="Arial" w:hAnsi="Arial" w:cs="Arial"/>
          <w:sz w:val="24"/>
          <w:szCs w:val="24"/>
        </w:rPr>
      </w:pPr>
    </w:p>
    <w:p w14:paraId="2F3D9FED" w14:textId="77777777" w:rsidR="00D16D6E" w:rsidRDefault="000E727E" w:rsidP="00D16D6E">
      <w:pPr>
        <w:pStyle w:val="NoSpacing"/>
        <w:numPr>
          <w:ilvl w:val="0"/>
          <w:numId w:val="3"/>
        </w:num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7456" behindDoc="0" locked="0" layoutInCell="1" allowOverlap="1" wp14:anchorId="29F06A5A" wp14:editId="072CCF8C">
                <wp:simplePos x="0" y="0"/>
                <wp:positionH relativeFrom="column">
                  <wp:posOffset>409575</wp:posOffset>
                </wp:positionH>
                <wp:positionV relativeFrom="paragraph">
                  <wp:posOffset>28575</wp:posOffset>
                </wp:positionV>
                <wp:extent cx="133350" cy="114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335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B52E68" id="Rectangle 5" o:spid="_x0000_s1026" style="position:absolute;margin-left:32.25pt;margin-top:2.25pt;width:10.5pt;height: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" fillcolor="white [3212]" strokecolor="black [3213]" strokeweight="1pt"/>
            </w:pict>
          </mc:Fallback>
        </mc:AlternateContent>
      </w:r>
      <w:r>
        <w:rPr>
          <w:rFonts w:ascii="Arial" w:hAnsi="Arial" w:cs="Arial"/>
          <w:sz w:val="24"/>
          <w:szCs w:val="24"/>
        </w:rPr>
        <w:t xml:space="preserve">   </w:t>
      </w:r>
      <w:r w:rsidR="00CB46D3">
        <w:rPr>
          <w:rFonts w:ascii="Arial" w:hAnsi="Arial" w:cs="Arial"/>
          <w:sz w:val="24"/>
          <w:szCs w:val="24"/>
        </w:rPr>
        <w:t>Unallowable expenses have been eliminated from the indirect cost pool.</w:t>
      </w:r>
    </w:p>
    <w:p w14:paraId="6A2D04D6" w14:textId="77777777" w:rsidR="000E727E" w:rsidRDefault="000E727E" w:rsidP="000E727E">
      <w:pPr>
        <w:pStyle w:val="NoSpacing"/>
        <w:rPr>
          <w:rFonts w:ascii="Arial" w:hAnsi="Arial" w:cs="Arial"/>
          <w:sz w:val="24"/>
          <w:szCs w:val="24"/>
        </w:rPr>
      </w:pPr>
    </w:p>
    <w:p w14:paraId="5C1F795B" w14:textId="77777777" w:rsidR="00CB46D3" w:rsidRDefault="000E727E" w:rsidP="00D16D6E">
      <w:pPr>
        <w:pStyle w:val="NoSpacing"/>
        <w:numPr>
          <w:ilvl w:val="0"/>
          <w:numId w:val="3"/>
        </w:num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9504" behindDoc="0" locked="0" layoutInCell="1" allowOverlap="1" wp14:anchorId="5C5DE5F1" wp14:editId="194B4145">
                <wp:simplePos x="0" y="0"/>
                <wp:positionH relativeFrom="column">
                  <wp:posOffset>409575</wp:posOffset>
                </wp:positionH>
                <wp:positionV relativeFrom="paragraph">
                  <wp:posOffset>19050</wp:posOffset>
                </wp:positionV>
                <wp:extent cx="133350" cy="1143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3335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96C55E" id="Rectangle 6" o:spid="_x0000_s1026" style="position:absolute;margin-left:32.25pt;margin-top:1.5pt;width:10.5pt;height: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" fillcolor="white [3212]" strokecolor="black [3213]" strokeweight="1pt"/>
            </w:pict>
          </mc:Fallback>
        </mc:AlternateContent>
      </w:r>
      <w:r>
        <w:rPr>
          <w:rFonts w:ascii="Arial" w:hAnsi="Arial" w:cs="Arial"/>
          <w:sz w:val="24"/>
          <w:szCs w:val="24"/>
        </w:rPr>
        <w:t xml:space="preserve">   </w:t>
      </w:r>
      <w:r w:rsidR="00CB46D3">
        <w:rPr>
          <w:rFonts w:ascii="Arial" w:hAnsi="Arial" w:cs="Arial"/>
          <w:sz w:val="24"/>
          <w:szCs w:val="24"/>
        </w:rPr>
        <w:t>The direct cost base is complete</w:t>
      </w:r>
    </w:p>
    <w:p w14:paraId="3E7F7C50" w14:textId="77777777" w:rsidR="00B21EB6" w:rsidRDefault="00B21EB6" w:rsidP="00B21EB6">
      <w:pPr>
        <w:pStyle w:val="NoSpacing"/>
        <w:rPr>
          <w:rFonts w:ascii="Arial" w:hAnsi="Arial" w:cs="Arial"/>
          <w:sz w:val="24"/>
          <w:szCs w:val="24"/>
        </w:rPr>
      </w:pPr>
    </w:p>
    <w:p w14:paraId="3BD0E440" w14:textId="77777777" w:rsidR="00CB46D3" w:rsidRDefault="000E727E" w:rsidP="00D16D6E">
      <w:pPr>
        <w:pStyle w:val="NoSpacing"/>
        <w:numPr>
          <w:ilvl w:val="0"/>
          <w:numId w:val="3"/>
        </w:num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1552" behindDoc="0" locked="0" layoutInCell="1" allowOverlap="1" wp14:anchorId="7713AB10" wp14:editId="48966B17">
                <wp:simplePos x="0" y="0"/>
                <wp:positionH relativeFrom="column">
                  <wp:posOffset>409575</wp:posOffset>
                </wp:positionH>
                <wp:positionV relativeFrom="paragraph">
                  <wp:posOffset>0</wp:posOffset>
                </wp:positionV>
                <wp:extent cx="133350" cy="1143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3335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333D16" id="Rectangle 7" o:spid="_x0000_s1026" style="position:absolute;margin-left:32.25pt;margin-top:0;width:10.5pt;height: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" fillcolor="white [3212]" strokecolor="black [3213]" strokeweight="1pt"/>
            </w:pict>
          </mc:Fallback>
        </mc:AlternateContent>
      </w:r>
      <w:r>
        <w:rPr>
          <w:rFonts w:ascii="Arial" w:hAnsi="Arial" w:cs="Arial"/>
          <w:sz w:val="24"/>
          <w:szCs w:val="24"/>
        </w:rPr>
        <w:t xml:space="preserve">    </w:t>
      </w:r>
      <w:r w:rsidR="00CB46D3">
        <w:rPr>
          <w:rFonts w:ascii="Arial" w:hAnsi="Arial" w:cs="Arial"/>
          <w:sz w:val="24"/>
          <w:szCs w:val="24"/>
        </w:rPr>
        <w:t xml:space="preserve">A functional analysis of </w:t>
      </w:r>
      <w:r w:rsidR="00B21EB6">
        <w:rPr>
          <w:rFonts w:ascii="Arial" w:hAnsi="Arial" w:cs="Arial"/>
          <w:sz w:val="24"/>
          <w:szCs w:val="24"/>
        </w:rPr>
        <w:t>salaries</w:t>
      </w:r>
      <w:r w:rsidR="00CB46D3">
        <w:rPr>
          <w:rFonts w:ascii="Arial" w:hAnsi="Arial" w:cs="Arial"/>
          <w:sz w:val="24"/>
          <w:szCs w:val="24"/>
        </w:rPr>
        <w:t xml:space="preserve"> are wages are included in the indirect cost pool if any function is less than 100%.</w:t>
      </w:r>
    </w:p>
    <w:p w14:paraId="57D14743" w14:textId="77777777" w:rsidR="00B21EB6" w:rsidRDefault="00B21EB6" w:rsidP="00B21EB6">
      <w:pPr>
        <w:pStyle w:val="NoSpacing"/>
        <w:rPr>
          <w:rFonts w:ascii="Arial" w:hAnsi="Arial" w:cs="Arial"/>
          <w:sz w:val="24"/>
          <w:szCs w:val="24"/>
        </w:rPr>
      </w:pPr>
    </w:p>
    <w:p w14:paraId="12A7B148" w14:textId="77777777" w:rsidR="00A80DBC" w:rsidRDefault="000E727E" w:rsidP="00A80DBC">
      <w:pPr>
        <w:pStyle w:val="NoSpacing"/>
        <w:numPr>
          <w:ilvl w:val="0"/>
          <w:numId w:val="3"/>
        </w:num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3600" behindDoc="0" locked="0" layoutInCell="1" allowOverlap="1" wp14:anchorId="2476F86A" wp14:editId="0324BD7F">
                <wp:simplePos x="0" y="0"/>
                <wp:positionH relativeFrom="column">
                  <wp:posOffset>409575</wp:posOffset>
                </wp:positionH>
                <wp:positionV relativeFrom="paragraph">
                  <wp:posOffset>38100</wp:posOffset>
                </wp:positionV>
                <wp:extent cx="133350" cy="1143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3335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008F13" id="Rectangle 8" o:spid="_x0000_s1026" style="position:absolute;margin-left:32.25pt;margin-top:3pt;width:10.5pt;height: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" fillcolor="white [3212]" strokecolor="black [3213]" strokeweight="1pt"/>
            </w:pict>
          </mc:Fallback>
        </mc:AlternateContent>
      </w:r>
      <w:r>
        <w:rPr>
          <w:rFonts w:ascii="Arial" w:hAnsi="Arial" w:cs="Arial"/>
          <w:sz w:val="24"/>
          <w:szCs w:val="24"/>
        </w:rPr>
        <w:t xml:space="preserve">    </w:t>
      </w:r>
      <w:r w:rsidR="00CB46D3">
        <w:rPr>
          <w:rFonts w:ascii="Arial" w:hAnsi="Arial" w:cs="Arial"/>
          <w:sz w:val="24"/>
          <w:szCs w:val="24"/>
        </w:rPr>
        <w:t>Treatment of PTO and fringe benefits are allocated as per RRCI policy</w:t>
      </w:r>
      <w:r w:rsidR="00A80DBC">
        <w:rPr>
          <w:rFonts w:ascii="Arial" w:hAnsi="Arial" w:cs="Arial"/>
          <w:sz w:val="24"/>
          <w:szCs w:val="24"/>
        </w:rPr>
        <w:t>.</w:t>
      </w:r>
    </w:p>
    <w:p w14:paraId="4648C5C3" w14:textId="77777777" w:rsidR="00B21EB6" w:rsidRDefault="00B21EB6" w:rsidP="00B21EB6">
      <w:pPr>
        <w:pStyle w:val="NoSpacing"/>
        <w:rPr>
          <w:rFonts w:ascii="Arial" w:hAnsi="Arial" w:cs="Arial"/>
          <w:sz w:val="24"/>
          <w:szCs w:val="24"/>
        </w:rPr>
      </w:pPr>
    </w:p>
    <w:p w14:paraId="590D6395" w14:textId="7A98DDB8" w:rsidR="00A80DBC" w:rsidRDefault="00F04879" w:rsidP="00A80DBC">
      <w:pPr>
        <w:pStyle w:val="NoSpacing"/>
        <w:numPr>
          <w:ilvl w:val="0"/>
          <w:numId w:val="3"/>
        </w:num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7696" behindDoc="0" locked="0" layoutInCell="1" allowOverlap="1" wp14:anchorId="40D90A7F" wp14:editId="617485C6">
                <wp:simplePos x="0" y="0"/>
                <wp:positionH relativeFrom="column">
                  <wp:posOffset>409575</wp:posOffset>
                </wp:positionH>
                <wp:positionV relativeFrom="paragraph">
                  <wp:posOffset>47625</wp:posOffset>
                </wp:positionV>
                <wp:extent cx="133350" cy="1143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3335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10C87D" id="Rectangle 10" o:spid="_x0000_s1026" style="position:absolute;margin-left:32.25pt;margin-top:3.75pt;width:10.5pt;height:9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" fillcolor="white [3212]" strokecolor="black [3213]" strokeweight="1pt"/>
            </w:pict>
          </mc:Fallback>
        </mc:AlternateContent>
      </w:r>
      <w:r>
        <w:rPr>
          <w:rFonts w:ascii="Arial" w:hAnsi="Arial" w:cs="Arial"/>
          <w:sz w:val="24"/>
          <w:szCs w:val="24"/>
        </w:rPr>
        <w:t xml:space="preserve">    We</w:t>
      </w:r>
      <w:r w:rsidR="00A80DBC">
        <w:rPr>
          <w:rFonts w:ascii="Arial" w:hAnsi="Arial" w:cs="Arial"/>
          <w:sz w:val="24"/>
          <w:szCs w:val="24"/>
        </w:rPr>
        <w:t xml:space="preserve"> have not changed the </w:t>
      </w:r>
      <w:r w:rsidR="00B21EB6">
        <w:rPr>
          <w:rFonts w:ascii="Arial" w:hAnsi="Arial" w:cs="Arial"/>
          <w:sz w:val="24"/>
          <w:szCs w:val="24"/>
        </w:rPr>
        <w:t>equipment</w:t>
      </w:r>
      <w:r w:rsidR="00A80DBC">
        <w:rPr>
          <w:rFonts w:ascii="Arial" w:hAnsi="Arial" w:cs="Arial"/>
          <w:sz w:val="24"/>
          <w:szCs w:val="24"/>
        </w:rPr>
        <w:t xml:space="preserve"> capitalization threshold during the proposal fiscal year. The capitalization level is $</w:t>
      </w:r>
      <w:r w:rsidR="00B773A2">
        <w:rPr>
          <w:rFonts w:ascii="Arial" w:hAnsi="Arial" w:cs="Arial"/>
          <w:sz w:val="24"/>
          <w:szCs w:val="24"/>
        </w:rPr>
        <w:t>5</w:t>
      </w:r>
      <w:r w:rsidR="00A80DBC">
        <w:rPr>
          <w:rFonts w:ascii="Arial" w:hAnsi="Arial" w:cs="Arial"/>
          <w:sz w:val="24"/>
          <w:szCs w:val="24"/>
        </w:rPr>
        <w:t xml:space="preserve">000. </w:t>
      </w:r>
    </w:p>
    <w:p w14:paraId="71B23BF8" w14:textId="77777777" w:rsidR="00B21EB6" w:rsidRDefault="00F04879" w:rsidP="00B21EB6">
      <w:pPr>
        <w:pStyle w:val="NoSpacing"/>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9744" behindDoc="0" locked="0" layoutInCell="1" allowOverlap="1" wp14:anchorId="0FFB11BE" wp14:editId="2DE4541B">
                <wp:simplePos x="0" y="0"/>
                <wp:positionH relativeFrom="column">
                  <wp:posOffset>409575</wp:posOffset>
                </wp:positionH>
                <wp:positionV relativeFrom="paragraph">
                  <wp:posOffset>222250</wp:posOffset>
                </wp:positionV>
                <wp:extent cx="133350" cy="1143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3335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BE30D7" id="Rectangle 11" o:spid="_x0000_s1026" style="position:absolute;margin-left:32.25pt;margin-top:17.5pt;width:10.5pt;height:9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" fillcolor="white [3212]" strokecolor="black [3213]" strokeweight="1pt"/>
            </w:pict>
          </mc:Fallback>
        </mc:AlternateContent>
      </w:r>
    </w:p>
    <w:p w14:paraId="5DB38810" w14:textId="77777777" w:rsidR="00B21EB6" w:rsidRDefault="00F04879" w:rsidP="00A80DBC">
      <w:pPr>
        <w:pStyle w:val="NoSpacing"/>
        <w:numPr>
          <w:ilvl w:val="0"/>
          <w:numId w:val="3"/>
        </w:numPr>
        <w:rPr>
          <w:rFonts w:ascii="Arial" w:hAnsi="Arial" w:cs="Arial"/>
          <w:sz w:val="24"/>
          <w:szCs w:val="24"/>
        </w:rPr>
      </w:pPr>
      <w:r>
        <w:rPr>
          <w:rFonts w:ascii="Arial" w:hAnsi="Arial" w:cs="Arial"/>
          <w:sz w:val="24"/>
          <w:szCs w:val="24"/>
        </w:rPr>
        <w:t xml:space="preserve">    </w:t>
      </w:r>
      <w:r w:rsidR="00B21EB6">
        <w:rPr>
          <w:rFonts w:ascii="Arial" w:hAnsi="Arial" w:cs="Arial"/>
          <w:sz w:val="24"/>
          <w:szCs w:val="24"/>
        </w:rPr>
        <w:t>The required “Lobbying Cost Certificate” is attached.</w:t>
      </w:r>
    </w:p>
    <w:p w14:paraId="4B77A81A" w14:textId="77777777" w:rsidR="00B21EB6" w:rsidRDefault="00B21EB6" w:rsidP="00B21EB6">
      <w:pPr>
        <w:pStyle w:val="NoSpacing"/>
        <w:rPr>
          <w:rFonts w:ascii="Arial" w:hAnsi="Arial" w:cs="Arial"/>
          <w:sz w:val="24"/>
          <w:szCs w:val="24"/>
        </w:rPr>
      </w:pPr>
    </w:p>
    <w:p w14:paraId="4878C290" w14:textId="77777777" w:rsidR="00B21EB6" w:rsidRDefault="00B21EB6" w:rsidP="00B21EB6">
      <w:pPr>
        <w:pStyle w:val="NoSpacing"/>
        <w:rPr>
          <w:rFonts w:ascii="Arial" w:hAnsi="Arial" w:cs="Arial"/>
          <w:sz w:val="24"/>
          <w:szCs w:val="24"/>
        </w:rPr>
      </w:pPr>
    </w:p>
    <w:p w14:paraId="5BCCF556" w14:textId="77777777" w:rsidR="00B21EB6" w:rsidRDefault="00B21EB6" w:rsidP="00B21EB6">
      <w:pPr>
        <w:pStyle w:val="NoSpacing"/>
        <w:rPr>
          <w:rFonts w:ascii="Arial" w:hAnsi="Arial" w:cs="Arial"/>
          <w:sz w:val="24"/>
          <w:szCs w:val="24"/>
        </w:rPr>
      </w:pPr>
    </w:p>
    <w:p w14:paraId="60ECDB14" w14:textId="77777777" w:rsidR="00B21EB6" w:rsidRDefault="00B21EB6" w:rsidP="00B21EB6">
      <w:pPr>
        <w:pStyle w:val="NoSpacing"/>
        <w:rPr>
          <w:rFonts w:ascii="Arial" w:hAnsi="Arial" w:cs="Arial"/>
          <w:sz w:val="24"/>
          <w:szCs w:val="24"/>
        </w:rPr>
      </w:pPr>
      <w:r>
        <w:rPr>
          <w:rFonts w:ascii="Arial" w:hAnsi="Arial" w:cs="Arial"/>
          <w:sz w:val="24"/>
          <w:szCs w:val="24"/>
        </w:rPr>
        <w:t>Signature: _______________________________________ Date: ________________</w:t>
      </w:r>
    </w:p>
    <w:p w14:paraId="799D6B40" w14:textId="77777777" w:rsidR="00B21EB6" w:rsidRDefault="00B21EB6" w:rsidP="00B21EB6">
      <w:pPr>
        <w:pStyle w:val="NoSpacing"/>
        <w:rPr>
          <w:rFonts w:ascii="Arial" w:hAnsi="Arial" w:cs="Arial"/>
          <w:sz w:val="24"/>
          <w:szCs w:val="24"/>
        </w:rPr>
      </w:pPr>
    </w:p>
    <w:p w14:paraId="2728600D" w14:textId="77777777" w:rsidR="00B21EB6" w:rsidRDefault="00B21EB6" w:rsidP="00B21EB6">
      <w:pPr>
        <w:pStyle w:val="NoSpacing"/>
        <w:rPr>
          <w:rFonts w:ascii="Arial" w:hAnsi="Arial" w:cs="Arial"/>
          <w:sz w:val="24"/>
          <w:szCs w:val="24"/>
        </w:rPr>
      </w:pPr>
      <w:r>
        <w:rPr>
          <w:rFonts w:ascii="Arial" w:hAnsi="Arial" w:cs="Arial"/>
          <w:sz w:val="24"/>
          <w:szCs w:val="24"/>
        </w:rPr>
        <w:t>Title: ___________________________________________</w:t>
      </w:r>
    </w:p>
    <w:p w14:paraId="52F9987B" w14:textId="77777777" w:rsidR="00B21EB6" w:rsidRDefault="00B21EB6" w:rsidP="00B21EB6">
      <w:pPr>
        <w:pStyle w:val="NoSpacing"/>
        <w:rPr>
          <w:rFonts w:ascii="Arial" w:hAnsi="Arial" w:cs="Arial"/>
          <w:sz w:val="24"/>
          <w:szCs w:val="24"/>
        </w:rPr>
      </w:pPr>
    </w:p>
    <w:p w14:paraId="4C5B84A5" w14:textId="77777777" w:rsidR="00B21EB6" w:rsidRPr="00A80DBC" w:rsidRDefault="00B21EB6" w:rsidP="00B21EB6">
      <w:pPr>
        <w:pStyle w:val="NoSpacing"/>
        <w:rPr>
          <w:rFonts w:ascii="Arial" w:hAnsi="Arial" w:cs="Arial"/>
          <w:sz w:val="24"/>
          <w:szCs w:val="24"/>
        </w:rPr>
      </w:pPr>
      <w:r>
        <w:rPr>
          <w:rFonts w:ascii="Arial" w:hAnsi="Arial" w:cs="Arial"/>
          <w:sz w:val="24"/>
          <w:szCs w:val="24"/>
        </w:rPr>
        <w:t xml:space="preserve">Organization: </w:t>
      </w:r>
      <w:r w:rsidRPr="00143BEF">
        <w:rPr>
          <w:rFonts w:ascii="Arial" w:hAnsi="Arial" w:cs="Arial"/>
          <w:sz w:val="24"/>
          <w:szCs w:val="24"/>
          <w:u w:val="single"/>
        </w:rPr>
        <w:t>Red Rock Center for Independence</w:t>
      </w:r>
    </w:p>
    <w:p w14:paraId="6DFC7F3C" w14:textId="77777777" w:rsidR="004E5C23" w:rsidRPr="0058356C" w:rsidRDefault="004E5C23" w:rsidP="00026271">
      <w:pPr>
        <w:pStyle w:val="NoSpacing"/>
        <w:rPr>
          <w:rFonts w:ascii="Arial" w:hAnsi="Arial" w:cs="Arial"/>
          <w:sz w:val="24"/>
          <w:szCs w:val="24"/>
        </w:rPr>
      </w:pPr>
    </w:p>
    <w:sectPr w:rsidR="004E5C23" w:rsidRPr="00583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25D94"/>
    <w:multiLevelType w:val="hybridMultilevel"/>
    <w:tmpl w:val="D1820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A52DF0"/>
    <w:multiLevelType w:val="hybridMultilevel"/>
    <w:tmpl w:val="E960B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1A06AC"/>
    <w:multiLevelType w:val="hybridMultilevel"/>
    <w:tmpl w:val="3E40A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56C"/>
    <w:rsid w:val="00007823"/>
    <w:rsid w:val="00011123"/>
    <w:rsid w:val="00026271"/>
    <w:rsid w:val="00033E97"/>
    <w:rsid w:val="00034582"/>
    <w:rsid w:val="00036BAE"/>
    <w:rsid w:val="0004700F"/>
    <w:rsid w:val="00072B82"/>
    <w:rsid w:val="00073ED3"/>
    <w:rsid w:val="000B7181"/>
    <w:rsid w:val="000C5F2F"/>
    <w:rsid w:val="000E727E"/>
    <w:rsid w:val="0013298E"/>
    <w:rsid w:val="00143BEF"/>
    <w:rsid w:val="001749FB"/>
    <w:rsid w:val="001D5C5A"/>
    <w:rsid w:val="001E3C25"/>
    <w:rsid w:val="001E535C"/>
    <w:rsid w:val="001E5F50"/>
    <w:rsid w:val="002513C5"/>
    <w:rsid w:val="00252FE7"/>
    <w:rsid w:val="002964DC"/>
    <w:rsid w:val="002C3C88"/>
    <w:rsid w:val="00345CA9"/>
    <w:rsid w:val="00392005"/>
    <w:rsid w:val="003A4DD5"/>
    <w:rsid w:val="003A5B46"/>
    <w:rsid w:val="003B2827"/>
    <w:rsid w:val="003B3A52"/>
    <w:rsid w:val="0040361F"/>
    <w:rsid w:val="00403714"/>
    <w:rsid w:val="0044387D"/>
    <w:rsid w:val="004B30F5"/>
    <w:rsid w:val="004B5E86"/>
    <w:rsid w:val="004E3AC8"/>
    <w:rsid w:val="004E5C23"/>
    <w:rsid w:val="00520A6B"/>
    <w:rsid w:val="00533E36"/>
    <w:rsid w:val="005340E0"/>
    <w:rsid w:val="005757A0"/>
    <w:rsid w:val="0058356C"/>
    <w:rsid w:val="00591C4B"/>
    <w:rsid w:val="0061038D"/>
    <w:rsid w:val="006237A8"/>
    <w:rsid w:val="006378E3"/>
    <w:rsid w:val="00693714"/>
    <w:rsid w:val="006D0E81"/>
    <w:rsid w:val="006D3248"/>
    <w:rsid w:val="006D7B39"/>
    <w:rsid w:val="007165C5"/>
    <w:rsid w:val="00735913"/>
    <w:rsid w:val="007435C4"/>
    <w:rsid w:val="00750F84"/>
    <w:rsid w:val="00791DCB"/>
    <w:rsid w:val="0079244C"/>
    <w:rsid w:val="00810BEF"/>
    <w:rsid w:val="00851264"/>
    <w:rsid w:val="008B1DD9"/>
    <w:rsid w:val="008D4A82"/>
    <w:rsid w:val="0091648A"/>
    <w:rsid w:val="00984D83"/>
    <w:rsid w:val="009A3E75"/>
    <w:rsid w:val="009B59D7"/>
    <w:rsid w:val="009C0EDC"/>
    <w:rsid w:val="00A02B2F"/>
    <w:rsid w:val="00A04F1E"/>
    <w:rsid w:val="00A1160D"/>
    <w:rsid w:val="00A30F7E"/>
    <w:rsid w:val="00A41486"/>
    <w:rsid w:val="00A65DB2"/>
    <w:rsid w:val="00A80DBC"/>
    <w:rsid w:val="00B21716"/>
    <w:rsid w:val="00B21EB6"/>
    <w:rsid w:val="00B23513"/>
    <w:rsid w:val="00B464B2"/>
    <w:rsid w:val="00B56906"/>
    <w:rsid w:val="00B6315C"/>
    <w:rsid w:val="00B773A2"/>
    <w:rsid w:val="00BB7779"/>
    <w:rsid w:val="00BC554E"/>
    <w:rsid w:val="00BF0B10"/>
    <w:rsid w:val="00C07AE0"/>
    <w:rsid w:val="00C17053"/>
    <w:rsid w:val="00C43880"/>
    <w:rsid w:val="00C90F62"/>
    <w:rsid w:val="00CB46D3"/>
    <w:rsid w:val="00D16D6E"/>
    <w:rsid w:val="00D410BC"/>
    <w:rsid w:val="00DA0FC4"/>
    <w:rsid w:val="00DA537C"/>
    <w:rsid w:val="00DD23FE"/>
    <w:rsid w:val="00DE53DB"/>
    <w:rsid w:val="00E0498E"/>
    <w:rsid w:val="00E41D8D"/>
    <w:rsid w:val="00E50EFC"/>
    <w:rsid w:val="00E5158A"/>
    <w:rsid w:val="00E660AD"/>
    <w:rsid w:val="00E90853"/>
    <w:rsid w:val="00EE60A5"/>
    <w:rsid w:val="00F04879"/>
    <w:rsid w:val="00F0663F"/>
    <w:rsid w:val="00F11B26"/>
    <w:rsid w:val="00F32416"/>
    <w:rsid w:val="00F36B9E"/>
    <w:rsid w:val="00F53FE0"/>
    <w:rsid w:val="00F54CDE"/>
    <w:rsid w:val="00F55F67"/>
    <w:rsid w:val="00FB3B87"/>
    <w:rsid w:val="00FB6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7CC56"/>
  <w15:chartTrackingRefBased/>
  <w15:docId w15:val="{FDADA188-B40F-4001-A425-33267BB9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356C"/>
    <w:pPr>
      <w:spacing w:after="0" w:line="240" w:lineRule="auto"/>
    </w:pPr>
  </w:style>
  <w:style w:type="character" w:styleId="CommentReference">
    <w:name w:val="annotation reference"/>
    <w:basedOn w:val="DefaultParagraphFont"/>
    <w:uiPriority w:val="99"/>
    <w:semiHidden/>
    <w:unhideWhenUsed/>
    <w:rsid w:val="00F11B26"/>
    <w:rPr>
      <w:sz w:val="16"/>
      <w:szCs w:val="16"/>
    </w:rPr>
  </w:style>
  <w:style w:type="paragraph" w:styleId="CommentText">
    <w:name w:val="annotation text"/>
    <w:basedOn w:val="Normal"/>
    <w:link w:val="CommentTextChar"/>
    <w:uiPriority w:val="99"/>
    <w:semiHidden/>
    <w:unhideWhenUsed/>
    <w:rsid w:val="00F11B26"/>
    <w:pPr>
      <w:spacing w:line="240" w:lineRule="auto"/>
    </w:pPr>
    <w:rPr>
      <w:sz w:val="20"/>
      <w:szCs w:val="20"/>
    </w:rPr>
  </w:style>
  <w:style w:type="character" w:customStyle="1" w:styleId="CommentTextChar">
    <w:name w:val="Comment Text Char"/>
    <w:basedOn w:val="DefaultParagraphFont"/>
    <w:link w:val="CommentText"/>
    <w:uiPriority w:val="99"/>
    <w:semiHidden/>
    <w:rsid w:val="00F11B26"/>
    <w:rPr>
      <w:sz w:val="20"/>
      <w:szCs w:val="20"/>
    </w:rPr>
  </w:style>
  <w:style w:type="paragraph" w:styleId="CommentSubject">
    <w:name w:val="annotation subject"/>
    <w:basedOn w:val="CommentText"/>
    <w:next w:val="CommentText"/>
    <w:link w:val="CommentSubjectChar"/>
    <w:uiPriority w:val="99"/>
    <w:semiHidden/>
    <w:unhideWhenUsed/>
    <w:rsid w:val="00F11B26"/>
    <w:rPr>
      <w:b/>
      <w:bCs/>
    </w:rPr>
  </w:style>
  <w:style w:type="character" w:customStyle="1" w:styleId="CommentSubjectChar">
    <w:name w:val="Comment Subject Char"/>
    <w:basedOn w:val="CommentTextChar"/>
    <w:link w:val="CommentSubject"/>
    <w:uiPriority w:val="99"/>
    <w:semiHidden/>
    <w:rsid w:val="00F11B26"/>
    <w:rPr>
      <w:b/>
      <w:bCs/>
      <w:sz w:val="20"/>
      <w:szCs w:val="20"/>
    </w:rPr>
  </w:style>
  <w:style w:type="paragraph" w:styleId="BalloonText">
    <w:name w:val="Balloon Text"/>
    <w:basedOn w:val="Normal"/>
    <w:link w:val="BalloonTextChar"/>
    <w:uiPriority w:val="99"/>
    <w:semiHidden/>
    <w:unhideWhenUsed/>
    <w:rsid w:val="00F11B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B26"/>
    <w:rPr>
      <w:rFonts w:ascii="Segoe UI" w:hAnsi="Segoe UI" w:cs="Segoe UI"/>
      <w:sz w:val="18"/>
      <w:szCs w:val="18"/>
    </w:rPr>
  </w:style>
  <w:style w:type="table" w:styleId="TableGrid">
    <w:name w:val="Table Grid"/>
    <w:basedOn w:val="TableNormal"/>
    <w:uiPriority w:val="39"/>
    <w:rsid w:val="00520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765085">
      <w:bodyDiv w:val="1"/>
      <w:marLeft w:val="0"/>
      <w:marRight w:val="0"/>
      <w:marTop w:val="0"/>
      <w:marBottom w:val="0"/>
      <w:divBdr>
        <w:top w:val="none" w:sz="0" w:space="0" w:color="auto"/>
        <w:left w:val="none" w:sz="0" w:space="0" w:color="auto"/>
        <w:bottom w:val="none" w:sz="0" w:space="0" w:color="auto"/>
        <w:right w:val="none" w:sz="0" w:space="0" w:color="auto"/>
      </w:divBdr>
    </w:div>
    <w:div w:id="648752508">
      <w:bodyDiv w:val="1"/>
      <w:marLeft w:val="0"/>
      <w:marRight w:val="0"/>
      <w:marTop w:val="0"/>
      <w:marBottom w:val="0"/>
      <w:divBdr>
        <w:top w:val="none" w:sz="0" w:space="0" w:color="auto"/>
        <w:left w:val="none" w:sz="0" w:space="0" w:color="auto"/>
        <w:bottom w:val="none" w:sz="0" w:space="0" w:color="auto"/>
        <w:right w:val="none" w:sz="0" w:space="0" w:color="auto"/>
      </w:divBdr>
    </w:div>
    <w:div w:id="687410446">
      <w:bodyDiv w:val="1"/>
      <w:marLeft w:val="0"/>
      <w:marRight w:val="0"/>
      <w:marTop w:val="0"/>
      <w:marBottom w:val="0"/>
      <w:divBdr>
        <w:top w:val="none" w:sz="0" w:space="0" w:color="auto"/>
        <w:left w:val="none" w:sz="0" w:space="0" w:color="auto"/>
        <w:bottom w:val="none" w:sz="0" w:space="0" w:color="auto"/>
        <w:right w:val="none" w:sz="0" w:space="0" w:color="auto"/>
      </w:divBdr>
    </w:div>
    <w:div w:id="808129955">
      <w:bodyDiv w:val="1"/>
      <w:marLeft w:val="0"/>
      <w:marRight w:val="0"/>
      <w:marTop w:val="0"/>
      <w:marBottom w:val="0"/>
      <w:divBdr>
        <w:top w:val="none" w:sz="0" w:space="0" w:color="auto"/>
        <w:left w:val="none" w:sz="0" w:space="0" w:color="auto"/>
        <w:bottom w:val="none" w:sz="0" w:space="0" w:color="auto"/>
        <w:right w:val="none" w:sz="0" w:space="0" w:color="auto"/>
      </w:divBdr>
    </w:div>
    <w:div w:id="1156610819">
      <w:bodyDiv w:val="1"/>
      <w:marLeft w:val="0"/>
      <w:marRight w:val="0"/>
      <w:marTop w:val="0"/>
      <w:marBottom w:val="0"/>
      <w:divBdr>
        <w:top w:val="none" w:sz="0" w:space="0" w:color="auto"/>
        <w:left w:val="none" w:sz="0" w:space="0" w:color="auto"/>
        <w:bottom w:val="none" w:sz="0" w:space="0" w:color="auto"/>
        <w:right w:val="none" w:sz="0" w:space="0" w:color="auto"/>
      </w:divBdr>
    </w:div>
    <w:div w:id="1274090137">
      <w:bodyDiv w:val="1"/>
      <w:marLeft w:val="0"/>
      <w:marRight w:val="0"/>
      <w:marTop w:val="0"/>
      <w:marBottom w:val="0"/>
      <w:divBdr>
        <w:top w:val="none" w:sz="0" w:space="0" w:color="auto"/>
        <w:left w:val="none" w:sz="0" w:space="0" w:color="auto"/>
        <w:bottom w:val="none" w:sz="0" w:space="0" w:color="auto"/>
        <w:right w:val="none" w:sz="0" w:space="0" w:color="auto"/>
      </w:divBdr>
    </w:div>
    <w:div w:id="1349021275">
      <w:bodyDiv w:val="1"/>
      <w:marLeft w:val="0"/>
      <w:marRight w:val="0"/>
      <w:marTop w:val="0"/>
      <w:marBottom w:val="0"/>
      <w:divBdr>
        <w:top w:val="none" w:sz="0" w:space="0" w:color="auto"/>
        <w:left w:val="none" w:sz="0" w:space="0" w:color="auto"/>
        <w:bottom w:val="none" w:sz="0" w:space="0" w:color="auto"/>
        <w:right w:val="none" w:sz="0" w:space="0" w:color="auto"/>
      </w:divBdr>
    </w:div>
    <w:div w:id="1448426278">
      <w:bodyDiv w:val="1"/>
      <w:marLeft w:val="0"/>
      <w:marRight w:val="0"/>
      <w:marTop w:val="0"/>
      <w:marBottom w:val="0"/>
      <w:divBdr>
        <w:top w:val="none" w:sz="0" w:space="0" w:color="auto"/>
        <w:left w:val="none" w:sz="0" w:space="0" w:color="auto"/>
        <w:bottom w:val="none" w:sz="0" w:space="0" w:color="auto"/>
        <w:right w:val="none" w:sz="0" w:space="0" w:color="auto"/>
      </w:divBdr>
    </w:div>
    <w:div w:id="2017421626">
      <w:bodyDiv w:val="1"/>
      <w:marLeft w:val="0"/>
      <w:marRight w:val="0"/>
      <w:marTop w:val="0"/>
      <w:marBottom w:val="0"/>
      <w:divBdr>
        <w:top w:val="none" w:sz="0" w:space="0" w:color="auto"/>
        <w:left w:val="none" w:sz="0" w:space="0" w:color="auto"/>
        <w:bottom w:val="none" w:sz="0" w:space="0" w:color="auto"/>
        <w:right w:val="none" w:sz="0" w:space="0" w:color="auto"/>
      </w:divBdr>
    </w:div>
    <w:div w:id="209658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15266-EACC-4967-8E11-1A22A309E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1569</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Lefler</dc:creator>
  <cp:keywords/>
  <dc:description/>
  <cp:lastModifiedBy>Brad McCarrel</cp:lastModifiedBy>
  <cp:revision>2</cp:revision>
  <cp:lastPrinted>2019-04-15T19:08:00Z</cp:lastPrinted>
  <dcterms:created xsi:type="dcterms:W3CDTF">2019-07-11T21:00:00Z</dcterms:created>
  <dcterms:modified xsi:type="dcterms:W3CDTF">2019-07-11T21:00:00Z</dcterms:modified>
</cp:coreProperties>
</file>