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DAEF" w14:textId="009CAFAD" w:rsidR="00956466" w:rsidRDefault="00956466" w:rsidP="0095646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0C21CB" wp14:editId="4FD9445B">
            <wp:extent cx="1895475" cy="1071526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06" cy="10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04927" w14:textId="4550FA42" w:rsidR="00824D93" w:rsidRPr="00B96F2A" w:rsidRDefault="00757F35">
      <w:pPr>
        <w:rPr>
          <w:sz w:val="24"/>
          <w:szCs w:val="24"/>
        </w:rPr>
      </w:pPr>
      <w:r>
        <w:rPr>
          <w:sz w:val="24"/>
          <w:szCs w:val="24"/>
        </w:rPr>
        <w:t xml:space="preserve">Serving 9 </w:t>
      </w:r>
      <w:r w:rsidR="00CD35F5">
        <w:rPr>
          <w:sz w:val="24"/>
          <w:szCs w:val="24"/>
        </w:rPr>
        <w:t>C</w:t>
      </w:r>
      <w:r>
        <w:rPr>
          <w:sz w:val="24"/>
          <w:szCs w:val="24"/>
        </w:rPr>
        <w:t>ounties</w:t>
      </w:r>
      <w:r w:rsidR="00824D93" w:rsidRPr="00B96F2A">
        <w:rPr>
          <w:sz w:val="24"/>
          <w:szCs w:val="24"/>
        </w:rPr>
        <w:t>: Millard, Sevier, Beaver, Piute, Wayne, Iron, Garfield, Washing, Kane</w:t>
      </w:r>
    </w:p>
    <w:p w14:paraId="6959F377" w14:textId="27A65C10" w:rsidR="00C237F1" w:rsidRDefault="008619AB">
      <w:pPr>
        <w:rPr>
          <w:sz w:val="24"/>
          <w:szCs w:val="24"/>
        </w:rPr>
      </w:pPr>
      <w:r w:rsidRPr="00B96F2A">
        <w:rPr>
          <w:sz w:val="24"/>
          <w:szCs w:val="24"/>
        </w:rPr>
        <w:t>RRCI</w:t>
      </w:r>
      <w:r w:rsidR="00360A41">
        <w:rPr>
          <w:sz w:val="24"/>
          <w:szCs w:val="24"/>
        </w:rPr>
        <w:t xml:space="preserve"> has</w:t>
      </w:r>
      <w:r w:rsidRPr="00B96F2A">
        <w:rPr>
          <w:sz w:val="24"/>
          <w:szCs w:val="24"/>
        </w:rPr>
        <w:t xml:space="preserve"> </w:t>
      </w:r>
      <w:r w:rsidR="00C237F1">
        <w:rPr>
          <w:sz w:val="24"/>
          <w:szCs w:val="24"/>
        </w:rPr>
        <w:t>generally o</w:t>
      </w:r>
      <w:r w:rsidRPr="00B96F2A">
        <w:rPr>
          <w:sz w:val="24"/>
          <w:szCs w:val="24"/>
        </w:rPr>
        <w:t xml:space="preserve">perated with </w:t>
      </w:r>
      <w:r w:rsidR="00360A41">
        <w:rPr>
          <w:sz w:val="24"/>
          <w:szCs w:val="24"/>
        </w:rPr>
        <w:t>16</w:t>
      </w:r>
      <w:r w:rsidRPr="00B96F2A">
        <w:rPr>
          <w:sz w:val="24"/>
          <w:szCs w:val="24"/>
        </w:rPr>
        <w:t xml:space="preserve"> key employee positions</w:t>
      </w:r>
      <w:r w:rsidR="00C237F1">
        <w:rPr>
          <w:sz w:val="24"/>
          <w:szCs w:val="24"/>
        </w:rPr>
        <w:t xml:space="preserve"> along with other part time/volunteer help</w:t>
      </w:r>
      <w:r w:rsidRPr="00B96F2A">
        <w:rPr>
          <w:sz w:val="24"/>
          <w:szCs w:val="24"/>
        </w:rPr>
        <w:t xml:space="preserve">. </w:t>
      </w:r>
      <w:r w:rsidR="00C237F1">
        <w:rPr>
          <w:sz w:val="24"/>
          <w:szCs w:val="24"/>
        </w:rPr>
        <w:t xml:space="preserve">RRCI has four satellite offices located in Richfield, Beaver, Cedar, and Hurricane in addition to the main office in located in St. George. </w:t>
      </w:r>
    </w:p>
    <w:p w14:paraId="40E50859" w14:textId="3F120007" w:rsidR="00C237F1" w:rsidRPr="0084495B" w:rsidRDefault="00C237F1" w:rsidP="00C237F1">
      <w:pPr>
        <w:rPr>
          <w:b/>
          <w:bCs/>
          <w:sz w:val="24"/>
          <w:szCs w:val="24"/>
        </w:rPr>
      </w:pPr>
      <w:r w:rsidRPr="0084495B">
        <w:rPr>
          <w:b/>
          <w:bCs/>
          <w:sz w:val="24"/>
          <w:szCs w:val="24"/>
        </w:rPr>
        <w:t xml:space="preserve">From 2021 to date RRCI lost 8 employees, 7 of which left for better paying positions. </w:t>
      </w:r>
    </w:p>
    <w:p w14:paraId="413C5657" w14:textId="2E446E34" w:rsidR="000818E8" w:rsidRDefault="000D7229">
      <w:pPr>
        <w:rPr>
          <w:sz w:val="24"/>
          <w:szCs w:val="24"/>
        </w:rPr>
      </w:pPr>
      <w:r>
        <w:rPr>
          <w:sz w:val="24"/>
          <w:szCs w:val="24"/>
        </w:rPr>
        <w:t xml:space="preserve">In the past, </w:t>
      </w:r>
      <w:r w:rsidR="0069197B">
        <w:rPr>
          <w:sz w:val="24"/>
          <w:szCs w:val="24"/>
        </w:rPr>
        <w:t>RRCI’s average starting rate</w:t>
      </w:r>
      <w:r w:rsidR="00BE1DBE">
        <w:rPr>
          <w:sz w:val="24"/>
          <w:szCs w:val="24"/>
        </w:rPr>
        <w:t xml:space="preserve"> for a </w:t>
      </w:r>
      <w:r w:rsidR="000818E8">
        <w:rPr>
          <w:sz w:val="24"/>
          <w:szCs w:val="24"/>
        </w:rPr>
        <w:t xml:space="preserve">typical </w:t>
      </w:r>
      <w:r w:rsidR="00BE1DBE">
        <w:rPr>
          <w:sz w:val="24"/>
          <w:szCs w:val="24"/>
        </w:rPr>
        <w:t>coordinator position</w:t>
      </w:r>
      <w:r w:rsidR="0069197B">
        <w:rPr>
          <w:sz w:val="24"/>
          <w:szCs w:val="24"/>
        </w:rPr>
        <w:t xml:space="preserve"> was $13 per hour</w:t>
      </w:r>
      <w:r w:rsidR="00BE1DBE">
        <w:rPr>
          <w:sz w:val="24"/>
          <w:szCs w:val="24"/>
        </w:rPr>
        <w:t>.</w:t>
      </w:r>
      <w:r w:rsidR="00CC41D6">
        <w:rPr>
          <w:sz w:val="24"/>
          <w:szCs w:val="24"/>
        </w:rPr>
        <w:t xml:space="preserve"> The majority of RRCI staff </w:t>
      </w:r>
      <w:r w:rsidR="002C0CEC">
        <w:rPr>
          <w:sz w:val="24"/>
          <w:szCs w:val="24"/>
        </w:rPr>
        <w:t>ha</w:t>
      </w:r>
      <w:r w:rsidR="00BF7880">
        <w:rPr>
          <w:sz w:val="24"/>
          <w:szCs w:val="24"/>
        </w:rPr>
        <w:t>ve</w:t>
      </w:r>
      <w:r w:rsidR="002C0CEC">
        <w:rPr>
          <w:sz w:val="24"/>
          <w:szCs w:val="24"/>
        </w:rPr>
        <w:t xml:space="preserve"> been with RRCI for over five years</w:t>
      </w:r>
      <w:r w:rsidR="00607158">
        <w:rPr>
          <w:sz w:val="24"/>
          <w:szCs w:val="24"/>
        </w:rPr>
        <w:t>.</w:t>
      </w:r>
      <w:r w:rsidR="00BE1DBE">
        <w:rPr>
          <w:sz w:val="24"/>
          <w:szCs w:val="24"/>
        </w:rPr>
        <w:t xml:space="preserve"> </w:t>
      </w:r>
      <w:r w:rsidR="00A82145">
        <w:rPr>
          <w:sz w:val="24"/>
          <w:szCs w:val="24"/>
        </w:rPr>
        <w:t>In 20</w:t>
      </w:r>
      <w:r w:rsidR="00AB4870">
        <w:rPr>
          <w:sz w:val="24"/>
          <w:szCs w:val="24"/>
        </w:rPr>
        <w:t>21 w</w:t>
      </w:r>
      <w:r w:rsidR="00891273">
        <w:rPr>
          <w:sz w:val="24"/>
          <w:szCs w:val="24"/>
        </w:rPr>
        <w:t xml:space="preserve">hen housing costs </w:t>
      </w:r>
      <w:r w:rsidR="0089626B">
        <w:rPr>
          <w:sz w:val="24"/>
          <w:szCs w:val="24"/>
        </w:rPr>
        <w:t xml:space="preserve">skyrocketed and the cost of living when up drastically in our area, </w:t>
      </w:r>
      <w:r w:rsidR="00F4606A">
        <w:rPr>
          <w:sz w:val="24"/>
          <w:szCs w:val="24"/>
        </w:rPr>
        <w:t>a few</w:t>
      </w:r>
      <w:r w:rsidR="00C0006B">
        <w:rPr>
          <w:sz w:val="24"/>
          <w:szCs w:val="24"/>
        </w:rPr>
        <w:t xml:space="preserve"> of the newer </w:t>
      </w:r>
      <w:r w:rsidR="00BE1DBE">
        <w:rPr>
          <w:sz w:val="24"/>
          <w:szCs w:val="24"/>
        </w:rPr>
        <w:t>staff</w:t>
      </w:r>
      <w:r w:rsidR="00C0006B">
        <w:rPr>
          <w:sz w:val="24"/>
          <w:szCs w:val="24"/>
        </w:rPr>
        <w:t xml:space="preserve"> members</w:t>
      </w:r>
      <w:r w:rsidR="00BE1DBE">
        <w:rPr>
          <w:sz w:val="24"/>
          <w:szCs w:val="24"/>
        </w:rPr>
        <w:t xml:space="preserve"> started leaving</w:t>
      </w:r>
      <w:r w:rsidR="00C0006B">
        <w:rPr>
          <w:sz w:val="24"/>
          <w:szCs w:val="24"/>
        </w:rPr>
        <w:t xml:space="preserve"> for higher paying jobs</w:t>
      </w:r>
      <w:r w:rsidR="00C5714A">
        <w:rPr>
          <w:sz w:val="24"/>
          <w:szCs w:val="24"/>
        </w:rPr>
        <w:t xml:space="preserve">. </w:t>
      </w:r>
      <w:r w:rsidR="009E08CF">
        <w:rPr>
          <w:sz w:val="24"/>
          <w:szCs w:val="24"/>
        </w:rPr>
        <w:t>It quickly became evident that e</w:t>
      </w:r>
      <w:r w:rsidR="003F6AED">
        <w:rPr>
          <w:sz w:val="24"/>
          <w:szCs w:val="24"/>
        </w:rPr>
        <w:t>xpecting to hire</w:t>
      </w:r>
      <w:r w:rsidR="00BE1DBE">
        <w:rPr>
          <w:sz w:val="24"/>
          <w:szCs w:val="24"/>
        </w:rPr>
        <w:t xml:space="preserve"> and retai</w:t>
      </w:r>
      <w:r w:rsidR="009E08CF">
        <w:rPr>
          <w:sz w:val="24"/>
          <w:szCs w:val="24"/>
        </w:rPr>
        <w:t>n</w:t>
      </w:r>
      <w:r w:rsidR="00BE1DBE">
        <w:rPr>
          <w:sz w:val="24"/>
          <w:szCs w:val="24"/>
        </w:rPr>
        <w:t xml:space="preserve"> new staff</w:t>
      </w:r>
      <w:r w:rsidR="001121D6">
        <w:rPr>
          <w:sz w:val="24"/>
          <w:szCs w:val="24"/>
        </w:rPr>
        <w:t xml:space="preserve"> at </w:t>
      </w:r>
      <w:r w:rsidR="00C5714A">
        <w:rPr>
          <w:sz w:val="24"/>
          <w:szCs w:val="24"/>
        </w:rPr>
        <w:t>the old starting</w:t>
      </w:r>
      <w:r w:rsidR="001121D6">
        <w:rPr>
          <w:sz w:val="24"/>
          <w:szCs w:val="24"/>
        </w:rPr>
        <w:t xml:space="preserve"> rate</w:t>
      </w:r>
      <w:r w:rsidR="00BE1DBE">
        <w:rPr>
          <w:sz w:val="24"/>
          <w:szCs w:val="24"/>
        </w:rPr>
        <w:t xml:space="preserve"> </w:t>
      </w:r>
      <w:r w:rsidR="009E08CF">
        <w:rPr>
          <w:sz w:val="24"/>
          <w:szCs w:val="24"/>
        </w:rPr>
        <w:t>was unrealistic</w:t>
      </w:r>
      <w:r w:rsidR="0025789B">
        <w:rPr>
          <w:sz w:val="24"/>
          <w:szCs w:val="24"/>
        </w:rPr>
        <w:t>.</w:t>
      </w:r>
      <w:r w:rsidR="00971151">
        <w:rPr>
          <w:sz w:val="24"/>
          <w:szCs w:val="24"/>
        </w:rPr>
        <w:t xml:space="preserve"> We </w:t>
      </w:r>
      <w:r w:rsidR="001B7CE2">
        <w:rPr>
          <w:sz w:val="24"/>
          <w:szCs w:val="24"/>
        </w:rPr>
        <w:t xml:space="preserve">could </w:t>
      </w:r>
      <w:r w:rsidR="00971151">
        <w:rPr>
          <w:sz w:val="24"/>
          <w:szCs w:val="24"/>
        </w:rPr>
        <w:t xml:space="preserve">get </w:t>
      </w:r>
      <w:r w:rsidR="001B7CE2">
        <w:rPr>
          <w:sz w:val="24"/>
          <w:szCs w:val="24"/>
        </w:rPr>
        <w:t>very few</w:t>
      </w:r>
      <w:r w:rsidR="00971151">
        <w:rPr>
          <w:sz w:val="24"/>
          <w:szCs w:val="24"/>
        </w:rPr>
        <w:t xml:space="preserve"> to apply and </w:t>
      </w:r>
      <w:r w:rsidR="00883B4D">
        <w:rPr>
          <w:sz w:val="24"/>
          <w:szCs w:val="24"/>
        </w:rPr>
        <w:t xml:space="preserve">those </w:t>
      </w:r>
      <w:r w:rsidR="00F67251">
        <w:rPr>
          <w:sz w:val="24"/>
          <w:szCs w:val="24"/>
        </w:rPr>
        <w:t>we did hire</w:t>
      </w:r>
      <w:r w:rsidR="00971151">
        <w:rPr>
          <w:sz w:val="24"/>
          <w:szCs w:val="24"/>
        </w:rPr>
        <w:t xml:space="preserve"> </w:t>
      </w:r>
      <w:r w:rsidR="009705BA">
        <w:rPr>
          <w:sz w:val="24"/>
          <w:szCs w:val="24"/>
        </w:rPr>
        <w:t xml:space="preserve">were </w:t>
      </w:r>
      <w:r w:rsidR="001B7CE2">
        <w:rPr>
          <w:sz w:val="24"/>
          <w:szCs w:val="24"/>
        </w:rPr>
        <w:t>swiftly</w:t>
      </w:r>
      <w:r w:rsidR="009705BA">
        <w:rPr>
          <w:sz w:val="24"/>
          <w:szCs w:val="24"/>
        </w:rPr>
        <w:t xml:space="preserve"> enticed away </w:t>
      </w:r>
      <w:r w:rsidR="00950629">
        <w:rPr>
          <w:sz w:val="24"/>
          <w:szCs w:val="24"/>
        </w:rPr>
        <w:t>by better paying job offers</w:t>
      </w:r>
      <w:r w:rsidR="009705BA">
        <w:rPr>
          <w:sz w:val="24"/>
          <w:szCs w:val="24"/>
        </w:rPr>
        <w:t xml:space="preserve">. </w:t>
      </w:r>
    </w:p>
    <w:p w14:paraId="75F958FC" w14:textId="6F572258" w:rsidR="008619AB" w:rsidRDefault="004C28B4">
      <w:pPr>
        <w:rPr>
          <w:sz w:val="24"/>
          <w:szCs w:val="24"/>
        </w:rPr>
      </w:pPr>
      <w:r>
        <w:rPr>
          <w:sz w:val="24"/>
          <w:szCs w:val="24"/>
        </w:rPr>
        <w:t xml:space="preserve">After analyzing the current </w:t>
      </w:r>
      <w:r w:rsidR="00C30A92">
        <w:rPr>
          <w:sz w:val="24"/>
          <w:szCs w:val="24"/>
        </w:rPr>
        <w:t>market, *</w:t>
      </w:r>
      <w:r>
        <w:rPr>
          <w:sz w:val="24"/>
          <w:szCs w:val="24"/>
        </w:rPr>
        <w:t xml:space="preserve"> it was determined that $15.50 was the minimum we c</w:t>
      </w:r>
      <w:r w:rsidR="002033FD">
        <w:rPr>
          <w:sz w:val="24"/>
          <w:szCs w:val="24"/>
        </w:rPr>
        <w:t>ould offer</w:t>
      </w:r>
      <w:r w:rsidR="00C40E34">
        <w:rPr>
          <w:sz w:val="24"/>
          <w:szCs w:val="24"/>
        </w:rPr>
        <w:t xml:space="preserve"> to </w:t>
      </w:r>
      <w:r w:rsidR="009B031A">
        <w:rPr>
          <w:sz w:val="24"/>
          <w:szCs w:val="24"/>
        </w:rPr>
        <w:t>attract and retain potential employees</w:t>
      </w:r>
      <w:r>
        <w:rPr>
          <w:sz w:val="24"/>
          <w:szCs w:val="24"/>
        </w:rPr>
        <w:t xml:space="preserve">. The prevailing problem </w:t>
      </w:r>
      <w:r w:rsidR="002033FD">
        <w:rPr>
          <w:sz w:val="24"/>
          <w:szCs w:val="24"/>
        </w:rPr>
        <w:t>was then</w:t>
      </w:r>
      <w:r>
        <w:rPr>
          <w:sz w:val="24"/>
          <w:szCs w:val="24"/>
        </w:rPr>
        <w:t xml:space="preserve">, how can </w:t>
      </w:r>
      <w:r w:rsidR="00107509">
        <w:rPr>
          <w:sz w:val="24"/>
          <w:szCs w:val="24"/>
        </w:rPr>
        <w:t>we</w:t>
      </w:r>
      <w:r>
        <w:rPr>
          <w:sz w:val="24"/>
          <w:szCs w:val="24"/>
        </w:rPr>
        <w:t xml:space="preserve"> start new staff at a higher rate than</w:t>
      </w:r>
      <w:r w:rsidR="006A3288">
        <w:rPr>
          <w:sz w:val="24"/>
          <w:szCs w:val="24"/>
        </w:rPr>
        <w:t xml:space="preserve"> </w:t>
      </w:r>
      <w:r w:rsidR="007207E3">
        <w:rPr>
          <w:sz w:val="24"/>
          <w:szCs w:val="24"/>
        </w:rPr>
        <w:t xml:space="preserve">those </w:t>
      </w:r>
      <w:r w:rsidR="00462717">
        <w:rPr>
          <w:sz w:val="24"/>
          <w:szCs w:val="24"/>
        </w:rPr>
        <w:t xml:space="preserve">who have been </w:t>
      </w:r>
      <w:r w:rsidR="00137251">
        <w:rPr>
          <w:sz w:val="24"/>
          <w:szCs w:val="24"/>
        </w:rPr>
        <w:t>employed</w:t>
      </w:r>
      <w:r w:rsidR="007207E3">
        <w:rPr>
          <w:sz w:val="24"/>
          <w:szCs w:val="24"/>
        </w:rPr>
        <w:t xml:space="preserve"> for three </w:t>
      </w:r>
      <w:r w:rsidR="00137251">
        <w:rPr>
          <w:sz w:val="24"/>
          <w:szCs w:val="24"/>
        </w:rPr>
        <w:t xml:space="preserve">to five years? </w:t>
      </w:r>
      <w:r w:rsidR="000818E8">
        <w:rPr>
          <w:sz w:val="24"/>
          <w:szCs w:val="24"/>
        </w:rPr>
        <w:t xml:space="preserve"> </w:t>
      </w:r>
    </w:p>
    <w:p w14:paraId="160DA5FB" w14:textId="6AE7BA39" w:rsidR="00C74990" w:rsidRDefault="000818E8">
      <w:pPr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EA0C51">
        <w:rPr>
          <w:sz w:val="24"/>
          <w:szCs w:val="24"/>
        </w:rPr>
        <w:t>emergency</w:t>
      </w:r>
      <w:r>
        <w:rPr>
          <w:sz w:val="24"/>
          <w:szCs w:val="24"/>
        </w:rPr>
        <w:t xml:space="preserve"> fix was to rase</w:t>
      </w:r>
      <w:r w:rsidR="00AE58C5">
        <w:rPr>
          <w:sz w:val="24"/>
          <w:szCs w:val="24"/>
        </w:rPr>
        <w:t xml:space="preserve"> </w:t>
      </w:r>
      <w:r w:rsidR="00B47704">
        <w:rPr>
          <w:sz w:val="24"/>
          <w:szCs w:val="24"/>
        </w:rPr>
        <w:t xml:space="preserve">those </w:t>
      </w:r>
      <w:r w:rsidR="008F18DA">
        <w:rPr>
          <w:sz w:val="24"/>
          <w:szCs w:val="24"/>
        </w:rPr>
        <w:t>(</w:t>
      </w:r>
      <w:r w:rsidR="00E50CC3">
        <w:rPr>
          <w:sz w:val="24"/>
          <w:szCs w:val="24"/>
        </w:rPr>
        <w:t>4</w:t>
      </w:r>
      <w:r w:rsidR="008F18DA">
        <w:rPr>
          <w:sz w:val="24"/>
          <w:szCs w:val="24"/>
        </w:rPr>
        <w:t xml:space="preserve">) </w:t>
      </w:r>
      <w:r w:rsidR="00B47704">
        <w:rPr>
          <w:sz w:val="24"/>
          <w:szCs w:val="24"/>
        </w:rPr>
        <w:t xml:space="preserve">older staff members who were not at the </w:t>
      </w:r>
      <w:r w:rsidR="00FC3CD2">
        <w:rPr>
          <w:sz w:val="24"/>
          <w:szCs w:val="24"/>
        </w:rPr>
        <w:t xml:space="preserve">$15.50 marker up to that rate. This was not </w:t>
      </w:r>
      <w:r w:rsidR="008C16F5">
        <w:rPr>
          <w:sz w:val="24"/>
          <w:szCs w:val="24"/>
        </w:rPr>
        <w:t>an</w:t>
      </w:r>
      <w:r w:rsidR="00FC3CD2">
        <w:rPr>
          <w:sz w:val="24"/>
          <w:szCs w:val="24"/>
        </w:rPr>
        <w:t xml:space="preserve"> equi</w:t>
      </w:r>
      <w:r w:rsidR="00200E08">
        <w:rPr>
          <w:sz w:val="24"/>
          <w:szCs w:val="24"/>
        </w:rPr>
        <w:t xml:space="preserve">table </w:t>
      </w:r>
      <w:r w:rsidR="008C16F5">
        <w:rPr>
          <w:sz w:val="24"/>
          <w:szCs w:val="24"/>
        </w:rPr>
        <w:t>fix but</w:t>
      </w:r>
      <w:r w:rsidR="00032BD4">
        <w:rPr>
          <w:sz w:val="24"/>
          <w:szCs w:val="24"/>
        </w:rPr>
        <w:t xml:space="preserve"> was all that could be done </w:t>
      </w:r>
      <w:r w:rsidR="008C16F5">
        <w:rPr>
          <w:sz w:val="24"/>
          <w:szCs w:val="24"/>
        </w:rPr>
        <w:t>within</w:t>
      </w:r>
      <w:r w:rsidR="00032BD4">
        <w:rPr>
          <w:sz w:val="24"/>
          <w:szCs w:val="24"/>
        </w:rPr>
        <w:t xml:space="preserve"> the</w:t>
      </w:r>
      <w:r w:rsidR="008C16F5">
        <w:rPr>
          <w:sz w:val="24"/>
          <w:szCs w:val="24"/>
        </w:rPr>
        <w:t xml:space="preserve"> current</w:t>
      </w:r>
      <w:r w:rsidR="00032BD4">
        <w:rPr>
          <w:sz w:val="24"/>
          <w:szCs w:val="24"/>
        </w:rPr>
        <w:t xml:space="preserve"> fiscal year. </w:t>
      </w:r>
      <w:r w:rsidR="00652398">
        <w:rPr>
          <w:sz w:val="24"/>
          <w:szCs w:val="24"/>
        </w:rPr>
        <w:t xml:space="preserve">With </w:t>
      </w:r>
      <w:r w:rsidR="00795ED2">
        <w:rPr>
          <w:sz w:val="24"/>
          <w:szCs w:val="24"/>
        </w:rPr>
        <w:t xml:space="preserve">the </w:t>
      </w:r>
      <w:r w:rsidR="00AE05AB">
        <w:rPr>
          <w:sz w:val="24"/>
          <w:szCs w:val="24"/>
        </w:rPr>
        <w:t>2023 SFY</w:t>
      </w:r>
      <w:r w:rsidR="00652398">
        <w:rPr>
          <w:sz w:val="24"/>
          <w:szCs w:val="24"/>
        </w:rPr>
        <w:t xml:space="preserve"> i</w:t>
      </w:r>
      <w:r w:rsidR="00AE05AB">
        <w:rPr>
          <w:sz w:val="24"/>
          <w:szCs w:val="24"/>
        </w:rPr>
        <w:t>t is</w:t>
      </w:r>
      <w:r w:rsidR="00652398">
        <w:rPr>
          <w:sz w:val="24"/>
          <w:szCs w:val="24"/>
        </w:rPr>
        <w:t xml:space="preserve"> our intention to offer a merit increase of up to 8% for all </w:t>
      </w:r>
      <w:r w:rsidR="003F6C75">
        <w:rPr>
          <w:sz w:val="24"/>
          <w:szCs w:val="24"/>
        </w:rPr>
        <w:t xml:space="preserve">existing staff members </w:t>
      </w:r>
      <w:r w:rsidR="005D7333">
        <w:rPr>
          <w:sz w:val="24"/>
          <w:szCs w:val="24"/>
        </w:rPr>
        <w:t>who qualify.</w:t>
      </w:r>
      <w:r w:rsidR="00BA2D9D">
        <w:rPr>
          <w:sz w:val="24"/>
          <w:szCs w:val="24"/>
        </w:rPr>
        <w:t xml:space="preserve"> (</w:t>
      </w:r>
      <w:r w:rsidR="003E792E">
        <w:rPr>
          <w:sz w:val="24"/>
          <w:szCs w:val="24"/>
        </w:rPr>
        <w:t>Merit</w:t>
      </w:r>
      <w:r w:rsidR="00BA2D9D">
        <w:rPr>
          <w:sz w:val="24"/>
          <w:szCs w:val="24"/>
        </w:rPr>
        <w:t xml:space="preserve"> increases are directly tied to </w:t>
      </w:r>
      <w:r w:rsidR="00AA6DE7">
        <w:rPr>
          <w:sz w:val="24"/>
          <w:szCs w:val="24"/>
        </w:rPr>
        <w:t>percentage</w:t>
      </w:r>
      <w:r w:rsidR="00BA2D9D">
        <w:rPr>
          <w:sz w:val="24"/>
          <w:szCs w:val="24"/>
        </w:rPr>
        <w:t xml:space="preserve"> of </w:t>
      </w:r>
      <w:r w:rsidR="00276E50">
        <w:rPr>
          <w:sz w:val="24"/>
          <w:szCs w:val="24"/>
        </w:rPr>
        <w:t>yearly goals</w:t>
      </w:r>
      <w:r w:rsidR="00AA6DE7">
        <w:rPr>
          <w:sz w:val="24"/>
          <w:szCs w:val="24"/>
        </w:rPr>
        <w:t xml:space="preserve"> met</w:t>
      </w:r>
      <w:r w:rsidR="003E792E">
        <w:rPr>
          <w:sz w:val="24"/>
          <w:szCs w:val="24"/>
        </w:rPr>
        <w:t>.</w:t>
      </w:r>
      <w:r w:rsidR="00276E50">
        <w:rPr>
          <w:sz w:val="24"/>
          <w:szCs w:val="24"/>
        </w:rPr>
        <w:t>)</w:t>
      </w:r>
      <w:r w:rsidR="005D7333">
        <w:rPr>
          <w:sz w:val="24"/>
          <w:szCs w:val="24"/>
        </w:rPr>
        <w:t xml:space="preserve"> </w:t>
      </w:r>
      <w:r w:rsidR="0029247C">
        <w:rPr>
          <w:sz w:val="24"/>
          <w:szCs w:val="24"/>
        </w:rPr>
        <w:t xml:space="preserve">Newly hired employees will only qualify for a percentage </w:t>
      </w:r>
      <w:r w:rsidR="00130BCF">
        <w:rPr>
          <w:sz w:val="24"/>
          <w:szCs w:val="24"/>
        </w:rPr>
        <w:t>proportionate</w:t>
      </w:r>
      <w:r w:rsidR="0029247C">
        <w:rPr>
          <w:sz w:val="24"/>
          <w:szCs w:val="24"/>
        </w:rPr>
        <w:t xml:space="preserve"> to </w:t>
      </w:r>
      <w:r w:rsidR="00130BCF">
        <w:rPr>
          <w:sz w:val="24"/>
          <w:szCs w:val="24"/>
        </w:rPr>
        <w:t>the number of mo</w:t>
      </w:r>
      <w:r w:rsidR="00EF1651">
        <w:rPr>
          <w:sz w:val="24"/>
          <w:szCs w:val="24"/>
        </w:rPr>
        <w:t>n</w:t>
      </w:r>
      <w:r w:rsidR="00130BCF">
        <w:rPr>
          <w:sz w:val="24"/>
          <w:szCs w:val="24"/>
        </w:rPr>
        <w:t xml:space="preserve">ths they were </w:t>
      </w:r>
      <w:r w:rsidR="00E755F1">
        <w:rPr>
          <w:sz w:val="24"/>
          <w:szCs w:val="24"/>
        </w:rPr>
        <w:t>working</w:t>
      </w:r>
      <w:r w:rsidR="00B34F4B">
        <w:rPr>
          <w:sz w:val="24"/>
          <w:szCs w:val="24"/>
        </w:rPr>
        <w:t xml:space="preserve"> on goals set</w:t>
      </w:r>
      <w:r w:rsidR="00E755F1">
        <w:rPr>
          <w:sz w:val="24"/>
          <w:szCs w:val="24"/>
        </w:rPr>
        <w:t xml:space="preserve"> in the 2022 SFY.</w:t>
      </w:r>
      <w:r w:rsidR="00276E50">
        <w:rPr>
          <w:sz w:val="24"/>
          <w:szCs w:val="24"/>
        </w:rPr>
        <w:t xml:space="preserve"> It is our hope that this will</w:t>
      </w:r>
      <w:r w:rsidR="00CF1963">
        <w:rPr>
          <w:sz w:val="24"/>
          <w:szCs w:val="24"/>
        </w:rPr>
        <w:t xml:space="preserve"> help even out the </w:t>
      </w:r>
      <w:r w:rsidR="004249A9" w:rsidRPr="004249A9">
        <w:rPr>
          <w:sz w:val="24"/>
          <w:szCs w:val="24"/>
        </w:rPr>
        <w:t xml:space="preserve">disparities </w:t>
      </w:r>
      <w:r w:rsidR="00291899">
        <w:rPr>
          <w:sz w:val="24"/>
          <w:szCs w:val="24"/>
        </w:rPr>
        <w:t xml:space="preserve">between </w:t>
      </w:r>
      <w:r w:rsidR="003E792E">
        <w:rPr>
          <w:sz w:val="24"/>
          <w:szCs w:val="24"/>
        </w:rPr>
        <w:t>older and newer staff members.</w:t>
      </w:r>
      <w:r w:rsidR="00C74990">
        <w:rPr>
          <w:sz w:val="24"/>
          <w:szCs w:val="24"/>
        </w:rPr>
        <w:t xml:space="preserve"> </w:t>
      </w:r>
    </w:p>
    <w:p w14:paraId="1CD8CA7F" w14:textId="28F4D234" w:rsidR="000818E8" w:rsidRDefault="00C74990">
      <w:pPr>
        <w:rPr>
          <w:sz w:val="24"/>
          <w:szCs w:val="24"/>
        </w:rPr>
      </w:pPr>
      <w:r>
        <w:rPr>
          <w:sz w:val="24"/>
          <w:szCs w:val="24"/>
        </w:rPr>
        <w:t xml:space="preserve">This is not an ideal or </w:t>
      </w:r>
      <w:r w:rsidR="006372B3">
        <w:rPr>
          <w:sz w:val="24"/>
          <w:szCs w:val="24"/>
        </w:rPr>
        <w:t>long-term</w:t>
      </w:r>
      <w:r>
        <w:rPr>
          <w:sz w:val="24"/>
          <w:szCs w:val="24"/>
        </w:rPr>
        <w:t xml:space="preserve"> solution </w:t>
      </w:r>
      <w:r w:rsidR="00D84908">
        <w:rPr>
          <w:sz w:val="24"/>
          <w:szCs w:val="24"/>
        </w:rPr>
        <w:t>s</w:t>
      </w:r>
      <w:r w:rsidR="006372B3">
        <w:rPr>
          <w:sz w:val="24"/>
          <w:szCs w:val="24"/>
        </w:rPr>
        <w:t xml:space="preserve">ince employees were all hired at such low </w:t>
      </w:r>
      <w:r w:rsidR="00624550">
        <w:rPr>
          <w:sz w:val="24"/>
          <w:szCs w:val="24"/>
        </w:rPr>
        <w:t xml:space="preserve">starting </w:t>
      </w:r>
      <w:r w:rsidR="006372B3">
        <w:rPr>
          <w:sz w:val="24"/>
          <w:szCs w:val="24"/>
        </w:rPr>
        <w:t>wages</w:t>
      </w:r>
      <w:r w:rsidR="00624550">
        <w:rPr>
          <w:sz w:val="24"/>
          <w:szCs w:val="24"/>
        </w:rPr>
        <w:t>, the potential increase</w:t>
      </w:r>
      <w:r w:rsidR="009B5B19">
        <w:rPr>
          <w:sz w:val="24"/>
          <w:szCs w:val="24"/>
        </w:rPr>
        <w:t xml:space="preserve"> still</w:t>
      </w:r>
      <w:r w:rsidR="00624550">
        <w:rPr>
          <w:sz w:val="24"/>
          <w:szCs w:val="24"/>
        </w:rPr>
        <w:t xml:space="preserve"> </w:t>
      </w:r>
      <w:r w:rsidR="009B5B19">
        <w:rPr>
          <w:sz w:val="24"/>
          <w:szCs w:val="24"/>
        </w:rPr>
        <w:t>won’t</w:t>
      </w:r>
      <w:r w:rsidR="00624550">
        <w:rPr>
          <w:sz w:val="24"/>
          <w:szCs w:val="24"/>
        </w:rPr>
        <w:t xml:space="preserve"> </w:t>
      </w:r>
      <w:r w:rsidR="00857B9F">
        <w:rPr>
          <w:sz w:val="24"/>
          <w:szCs w:val="24"/>
        </w:rPr>
        <w:t>bring all</w:t>
      </w:r>
      <w:r w:rsidR="009B5B19">
        <w:rPr>
          <w:sz w:val="24"/>
          <w:szCs w:val="24"/>
        </w:rPr>
        <w:t xml:space="preserve"> </w:t>
      </w:r>
      <w:r w:rsidR="00857B9F">
        <w:rPr>
          <w:sz w:val="24"/>
          <w:szCs w:val="24"/>
        </w:rPr>
        <w:t xml:space="preserve">employees </w:t>
      </w:r>
      <w:r w:rsidR="009B5B19">
        <w:rPr>
          <w:sz w:val="24"/>
          <w:szCs w:val="24"/>
        </w:rPr>
        <w:t xml:space="preserve">up to </w:t>
      </w:r>
      <w:r w:rsidR="00B81793">
        <w:rPr>
          <w:sz w:val="24"/>
          <w:szCs w:val="24"/>
        </w:rPr>
        <w:t>the</w:t>
      </w:r>
      <w:r w:rsidR="00041A5D">
        <w:rPr>
          <w:sz w:val="24"/>
          <w:szCs w:val="24"/>
        </w:rPr>
        <w:t xml:space="preserve"> DWS median wage standard. </w:t>
      </w:r>
      <w:r w:rsidR="00514998">
        <w:rPr>
          <w:sz w:val="24"/>
          <w:szCs w:val="24"/>
        </w:rPr>
        <w:t xml:space="preserve"> </w:t>
      </w:r>
    </w:p>
    <w:p w14:paraId="0C47E840" w14:textId="2FA88DC9" w:rsidR="00EA0C51" w:rsidRPr="005C4BAB" w:rsidRDefault="00EA0C51">
      <w:pPr>
        <w:rPr>
          <w:b/>
          <w:bCs/>
          <w:sz w:val="24"/>
          <w:szCs w:val="24"/>
        </w:rPr>
      </w:pPr>
      <w:r w:rsidRPr="005C4BAB">
        <w:rPr>
          <w:b/>
          <w:bCs/>
          <w:sz w:val="24"/>
          <w:szCs w:val="24"/>
        </w:rPr>
        <w:t xml:space="preserve">Cost of vacant positions: </w:t>
      </w:r>
      <w:r w:rsidR="004249A9" w:rsidRPr="005C4BAB">
        <w:rPr>
          <w:b/>
          <w:bCs/>
          <w:sz w:val="24"/>
          <w:szCs w:val="24"/>
        </w:rPr>
        <w:t xml:space="preserve"> </w:t>
      </w:r>
    </w:p>
    <w:p w14:paraId="4009040B" w14:textId="77777777" w:rsidR="00384213" w:rsidRDefault="00EA0C51">
      <w:pPr>
        <w:rPr>
          <w:b/>
          <w:bCs/>
          <w:sz w:val="24"/>
          <w:szCs w:val="24"/>
        </w:rPr>
      </w:pPr>
      <w:r w:rsidRPr="00A048C7">
        <w:rPr>
          <w:b/>
          <w:bCs/>
          <w:sz w:val="24"/>
          <w:szCs w:val="24"/>
        </w:rPr>
        <w:t>Beaver/</w:t>
      </w:r>
      <w:r w:rsidR="006B279E" w:rsidRPr="00A048C7">
        <w:rPr>
          <w:b/>
          <w:bCs/>
          <w:sz w:val="24"/>
          <w:szCs w:val="24"/>
        </w:rPr>
        <w:t>Millard County</w:t>
      </w:r>
      <w:r w:rsidRPr="00A048C7">
        <w:rPr>
          <w:b/>
          <w:bCs/>
          <w:sz w:val="24"/>
          <w:szCs w:val="24"/>
        </w:rPr>
        <w:t xml:space="preserve"> area was left vacant </w:t>
      </w:r>
      <w:r w:rsidR="006B279E" w:rsidRPr="00A048C7">
        <w:rPr>
          <w:b/>
          <w:bCs/>
          <w:sz w:val="24"/>
          <w:szCs w:val="24"/>
        </w:rPr>
        <w:t xml:space="preserve">for 8 months. </w:t>
      </w:r>
    </w:p>
    <w:p w14:paraId="54F7FC70" w14:textId="245084F2" w:rsidR="00A97AB8" w:rsidRPr="00A048C7" w:rsidRDefault="00AF1123">
      <w:pPr>
        <w:rPr>
          <w:b/>
          <w:bCs/>
          <w:sz w:val="24"/>
          <w:szCs w:val="24"/>
        </w:rPr>
      </w:pPr>
      <w:r w:rsidRPr="00384213">
        <w:rPr>
          <w:sz w:val="24"/>
          <w:szCs w:val="24"/>
        </w:rPr>
        <w:t xml:space="preserve">During that </w:t>
      </w:r>
      <w:r w:rsidR="00BD5E8D" w:rsidRPr="00384213">
        <w:rPr>
          <w:sz w:val="24"/>
          <w:szCs w:val="24"/>
        </w:rPr>
        <w:t>time,</w:t>
      </w:r>
      <w:r w:rsidRPr="00384213">
        <w:rPr>
          <w:sz w:val="24"/>
          <w:szCs w:val="24"/>
        </w:rPr>
        <w:t xml:space="preserve"> we encountered:</w:t>
      </w:r>
      <w:r w:rsidRPr="00A048C7">
        <w:rPr>
          <w:b/>
          <w:bCs/>
          <w:sz w:val="24"/>
          <w:szCs w:val="24"/>
        </w:rPr>
        <w:t xml:space="preserve"> </w:t>
      </w:r>
    </w:p>
    <w:p w14:paraId="5DB8AAEF" w14:textId="3672852A" w:rsidR="00AA210D" w:rsidRPr="00BE0186" w:rsidRDefault="00AA210D" w:rsidP="00BE01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0186">
        <w:rPr>
          <w:sz w:val="24"/>
          <w:szCs w:val="24"/>
        </w:rPr>
        <w:t>Loss of consumer confidence</w:t>
      </w:r>
      <w:r w:rsidR="00F079F1" w:rsidRPr="00BE0186">
        <w:rPr>
          <w:sz w:val="24"/>
          <w:szCs w:val="24"/>
        </w:rPr>
        <w:t xml:space="preserve"> and trust</w:t>
      </w:r>
      <w:r w:rsidR="00BD5E8D" w:rsidRPr="00BE0186">
        <w:rPr>
          <w:sz w:val="24"/>
          <w:szCs w:val="24"/>
        </w:rPr>
        <w:t xml:space="preserve"> in the area</w:t>
      </w:r>
    </w:p>
    <w:p w14:paraId="0EF5D28B" w14:textId="2D03F953" w:rsidR="0076430A" w:rsidRPr="00BE0186" w:rsidRDefault="00A27899" w:rsidP="00BE01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0186">
        <w:rPr>
          <w:sz w:val="24"/>
          <w:szCs w:val="24"/>
        </w:rPr>
        <w:t>Decrease in</w:t>
      </w:r>
      <w:r w:rsidR="0076430A" w:rsidRPr="00BE0186">
        <w:rPr>
          <w:sz w:val="24"/>
          <w:szCs w:val="24"/>
        </w:rPr>
        <w:t xml:space="preserve"> area resource and networking connections</w:t>
      </w:r>
    </w:p>
    <w:p w14:paraId="775B3DC8" w14:textId="59C701DC" w:rsidR="00BC63EC" w:rsidRPr="00BE0186" w:rsidRDefault="00B540B7" w:rsidP="00BE01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0186">
        <w:rPr>
          <w:sz w:val="24"/>
          <w:szCs w:val="24"/>
        </w:rPr>
        <w:lastRenderedPageBreak/>
        <w:t>Area c</w:t>
      </w:r>
      <w:r w:rsidR="00AF1123" w:rsidRPr="00BE0186">
        <w:rPr>
          <w:sz w:val="24"/>
          <w:szCs w:val="24"/>
        </w:rPr>
        <w:t>aseload</w:t>
      </w:r>
      <w:r w:rsidR="0084337D" w:rsidRPr="00BE0186">
        <w:rPr>
          <w:sz w:val="24"/>
          <w:szCs w:val="24"/>
        </w:rPr>
        <w:t xml:space="preserve"> decreased by</w:t>
      </w:r>
      <w:r w:rsidR="001E49E7" w:rsidRPr="00BE0186">
        <w:rPr>
          <w:sz w:val="24"/>
          <w:szCs w:val="24"/>
        </w:rPr>
        <w:t xml:space="preserve"> just over 50% (natural ebbs and flows</w:t>
      </w:r>
      <w:r w:rsidRPr="00BE0186">
        <w:rPr>
          <w:sz w:val="24"/>
          <w:szCs w:val="24"/>
        </w:rPr>
        <w:t xml:space="preserve"> happen with all caseloads but </w:t>
      </w:r>
      <w:r w:rsidR="000B2D17" w:rsidRPr="00BE0186">
        <w:rPr>
          <w:sz w:val="24"/>
          <w:szCs w:val="24"/>
        </w:rPr>
        <w:t>due to the lack of</w:t>
      </w:r>
      <w:r w:rsidR="003C670B" w:rsidRPr="00BE0186">
        <w:rPr>
          <w:sz w:val="24"/>
          <w:szCs w:val="24"/>
        </w:rPr>
        <w:t xml:space="preserve"> local staffing there was n</w:t>
      </w:r>
      <w:r w:rsidR="00B4297F" w:rsidRPr="00BE0186">
        <w:rPr>
          <w:sz w:val="24"/>
          <w:szCs w:val="24"/>
        </w:rPr>
        <w:t xml:space="preserve">o way to </w:t>
      </w:r>
      <w:r w:rsidR="007875EE" w:rsidRPr="00BE0186">
        <w:rPr>
          <w:sz w:val="24"/>
          <w:szCs w:val="24"/>
        </w:rPr>
        <w:t>build the area</w:t>
      </w:r>
      <w:r w:rsidR="001A1A96" w:rsidRPr="00BE0186">
        <w:rPr>
          <w:sz w:val="24"/>
          <w:szCs w:val="24"/>
        </w:rPr>
        <w:t xml:space="preserve"> while closing </w:t>
      </w:r>
      <w:r w:rsidR="004E0D46" w:rsidRPr="00BE0186">
        <w:rPr>
          <w:sz w:val="24"/>
          <w:szCs w:val="24"/>
        </w:rPr>
        <w:t>completed</w:t>
      </w:r>
      <w:r w:rsidR="001A1A96" w:rsidRPr="00BE0186">
        <w:rPr>
          <w:sz w:val="24"/>
          <w:szCs w:val="24"/>
        </w:rPr>
        <w:t xml:space="preserve"> cases.) This brought us to the lowest numbers we have ever had in this area. </w:t>
      </w:r>
    </w:p>
    <w:p w14:paraId="723F1D2E" w14:textId="77777777" w:rsidR="0035111E" w:rsidRPr="005C4BAB" w:rsidRDefault="00BC63EC">
      <w:pPr>
        <w:rPr>
          <w:b/>
          <w:bCs/>
          <w:sz w:val="24"/>
          <w:szCs w:val="24"/>
        </w:rPr>
      </w:pPr>
      <w:r w:rsidRPr="005C4BAB">
        <w:rPr>
          <w:b/>
          <w:bCs/>
          <w:sz w:val="24"/>
          <w:szCs w:val="24"/>
        </w:rPr>
        <w:t xml:space="preserve">Cost of </w:t>
      </w:r>
      <w:r w:rsidR="00C53604" w:rsidRPr="005C4BAB">
        <w:rPr>
          <w:b/>
          <w:bCs/>
          <w:sz w:val="24"/>
          <w:szCs w:val="24"/>
        </w:rPr>
        <w:t>staff turnover</w:t>
      </w:r>
      <w:r w:rsidR="0035111E" w:rsidRPr="005C4BAB">
        <w:rPr>
          <w:b/>
          <w:bCs/>
          <w:sz w:val="24"/>
          <w:szCs w:val="24"/>
        </w:rPr>
        <w:t xml:space="preserve">: </w:t>
      </w:r>
    </w:p>
    <w:p w14:paraId="70697287" w14:textId="77777777" w:rsidR="00BE0186" w:rsidRDefault="00294F37">
      <w:pPr>
        <w:rPr>
          <w:sz w:val="24"/>
          <w:szCs w:val="24"/>
        </w:rPr>
      </w:pPr>
      <w:r w:rsidRPr="00BE0186">
        <w:rPr>
          <w:b/>
          <w:bCs/>
          <w:sz w:val="24"/>
          <w:szCs w:val="24"/>
        </w:rPr>
        <w:t>Ove</w:t>
      </w:r>
      <w:r w:rsidR="001D57C1" w:rsidRPr="00BE0186">
        <w:rPr>
          <w:b/>
          <w:bCs/>
          <w:sz w:val="24"/>
          <w:szCs w:val="24"/>
        </w:rPr>
        <w:t>r</w:t>
      </w:r>
      <w:r w:rsidRPr="00BE0186">
        <w:rPr>
          <w:b/>
          <w:bCs/>
          <w:sz w:val="24"/>
          <w:szCs w:val="24"/>
        </w:rPr>
        <w:t xml:space="preserve"> the course of </w:t>
      </w:r>
      <w:r w:rsidR="00B27C36" w:rsidRPr="00BE0186">
        <w:rPr>
          <w:b/>
          <w:bCs/>
          <w:sz w:val="24"/>
          <w:szCs w:val="24"/>
        </w:rPr>
        <w:t>8 months</w:t>
      </w:r>
      <w:r w:rsidR="00307BE0" w:rsidRPr="00BE0186">
        <w:rPr>
          <w:b/>
          <w:bCs/>
          <w:sz w:val="24"/>
          <w:szCs w:val="24"/>
        </w:rPr>
        <w:t xml:space="preserve"> RRCI’s youth program </w:t>
      </w:r>
      <w:r w:rsidR="00396D17" w:rsidRPr="00BE0186">
        <w:rPr>
          <w:b/>
          <w:bCs/>
          <w:sz w:val="24"/>
          <w:szCs w:val="24"/>
        </w:rPr>
        <w:t>had</w:t>
      </w:r>
      <w:r w:rsidR="00B165DA" w:rsidRPr="00BE0186">
        <w:rPr>
          <w:b/>
          <w:bCs/>
          <w:sz w:val="24"/>
          <w:szCs w:val="24"/>
        </w:rPr>
        <w:t xml:space="preserve"> </w:t>
      </w:r>
      <w:r w:rsidR="001D57C1" w:rsidRPr="00BE0186">
        <w:rPr>
          <w:b/>
          <w:bCs/>
          <w:sz w:val="24"/>
          <w:szCs w:val="24"/>
        </w:rPr>
        <w:t xml:space="preserve">7 </w:t>
      </w:r>
      <w:r w:rsidR="00396D17" w:rsidRPr="00BE0186">
        <w:rPr>
          <w:b/>
          <w:bCs/>
          <w:sz w:val="24"/>
          <w:szCs w:val="24"/>
        </w:rPr>
        <w:t xml:space="preserve">different </w:t>
      </w:r>
      <w:r w:rsidR="001D57C1" w:rsidRPr="00BE0186">
        <w:rPr>
          <w:b/>
          <w:bCs/>
          <w:sz w:val="24"/>
          <w:szCs w:val="24"/>
        </w:rPr>
        <w:t xml:space="preserve">staff members </w:t>
      </w:r>
      <w:r w:rsidR="00396D17" w:rsidRPr="00BE0186">
        <w:rPr>
          <w:b/>
          <w:bCs/>
          <w:sz w:val="24"/>
          <w:szCs w:val="24"/>
        </w:rPr>
        <w:t xml:space="preserve">occupying the </w:t>
      </w:r>
      <w:r w:rsidR="001D57C1" w:rsidRPr="00BE0186">
        <w:rPr>
          <w:b/>
          <w:bCs/>
          <w:sz w:val="24"/>
          <w:szCs w:val="24"/>
        </w:rPr>
        <w:t xml:space="preserve">two </w:t>
      </w:r>
      <w:r w:rsidR="00396D17" w:rsidRPr="00BE0186">
        <w:rPr>
          <w:b/>
          <w:bCs/>
          <w:sz w:val="24"/>
          <w:szCs w:val="24"/>
        </w:rPr>
        <w:t xml:space="preserve">youth </w:t>
      </w:r>
      <w:r w:rsidR="001D57C1" w:rsidRPr="00BE0186">
        <w:rPr>
          <w:b/>
          <w:bCs/>
          <w:sz w:val="24"/>
          <w:szCs w:val="24"/>
        </w:rPr>
        <w:t>positions.</w:t>
      </w:r>
      <w:r w:rsidR="001D57C1">
        <w:rPr>
          <w:sz w:val="24"/>
          <w:szCs w:val="24"/>
        </w:rPr>
        <w:t xml:space="preserve"> </w:t>
      </w:r>
    </w:p>
    <w:p w14:paraId="235B1C3A" w14:textId="3C10ED39" w:rsidR="00A21C59" w:rsidRDefault="00A21C59">
      <w:pPr>
        <w:rPr>
          <w:sz w:val="24"/>
          <w:szCs w:val="24"/>
        </w:rPr>
      </w:pPr>
      <w:r>
        <w:rPr>
          <w:sz w:val="24"/>
          <w:szCs w:val="24"/>
        </w:rPr>
        <w:t xml:space="preserve">During this time, we encountered: </w:t>
      </w:r>
    </w:p>
    <w:p w14:paraId="7045CDE1" w14:textId="40F819CA" w:rsidR="001C5392" w:rsidRPr="00BE0186" w:rsidRDefault="001C5392" w:rsidP="00BE01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0186">
        <w:rPr>
          <w:sz w:val="24"/>
          <w:szCs w:val="24"/>
        </w:rPr>
        <w:t xml:space="preserve">Complaints from parents about inconsistency. </w:t>
      </w:r>
    </w:p>
    <w:p w14:paraId="25C935DE" w14:textId="13E89FB8" w:rsidR="001C5392" w:rsidRPr="00BE0186" w:rsidRDefault="00BD088D" w:rsidP="00BE01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0186">
        <w:rPr>
          <w:sz w:val="24"/>
          <w:szCs w:val="24"/>
        </w:rPr>
        <w:t>A drop in youth participating in program</w:t>
      </w:r>
      <w:r w:rsidR="00C303B7" w:rsidRPr="00BE0186">
        <w:rPr>
          <w:sz w:val="24"/>
          <w:szCs w:val="24"/>
        </w:rPr>
        <w:t xml:space="preserve">s </w:t>
      </w:r>
      <w:r w:rsidRPr="00BE0186">
        <w:rPr>
          <w:sz w:val="24"/>
          <w:szCs w:val="24"/>
        </w:rPr>
        <w:t xml:space="preserve">due to losing </w:t>
      </w:r>
      <w:r w:rsidR="00C303B7" w:rsidRPr="00BE0186">
        <w:rPr>
          <w:sz w:val="24"/>
          <w:szCs w:val="24"/>
        </w:rPr>
        <w:t xml:space="preserve">staff members they trusted and </w:t>
      </w:r>
      <w:r w:rsidR="00EB2F70" w:rsidRPr="00BE0186">
        <w:rPr>
          <w:sz w:val="24"/>
          <w:szCs w:val="24"/>
        </w:rPr>
        <w:t>had grown</w:t>
      </w:r>
      <w:r w:rsidR="00C303B7" w:rsidRPr="00BE0186">
        <w:rPr>
          <w:sz w:val="24"/>
          <w:szCs w:val="24"/>
        </w:rPr>
        <w:t xml:space="preserve"> comfortable with. </w:t>
      </w:r>
    </w:p>
    <w:p w14:paraId="2CF1E4E0" w14:textId="18AAD65C" w:rsidR="005C4BAB" w:rsidRPr="00BE0186" w:rsidRDefault="008F423C" w:rsidP="00BE01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E0186">
        <w:rPr>
          <w:sz w:val="24"/>
          <w:szCs w:val="24"/>
        </w:rPr>
        <w:t xml:space="preserve">A </w:t>
      </w:r>
      <w:r w:rsidR="003144A7" w:rsidRPr="00BE0186">
        <w:rPr>
          <w:sz w:val="24"/>
          <w:szCs w:val="24"/>
        </w:rPr>
        <w:t>gap</w:t>
      </w:r>
      <w:r w:rsidRPr="00BE0186">
        <w:rPr>
          <w:sz w:val="24"/>
          <w:szCs w:val="24"/>
        </w:rPr>
        <w:t xml:space="preserve"> in school programs </w:t>
      </w:r>
      <w:r w:rsidR="00D94804" w:rsidRPr="00BE0186">
        <w:rPr>
          <w:sz w:val="24"/>
          <w:szCs w:val="24"/>
        </w:rPr>
        <w:t xml:space="preserve">offered to transitioning youth </w:t>
      </w:r>
      <w:r w:rsidR="009D04BC" w:rsidRPr="00BE0186">
        <w:rPr>
          <w:sz w:val="24"/>
          <w:szCs w:val="24"/>
        </w:rPr>
        <w:t xml:space="preserve">because </w:t>
      </w:r>
      <w:r w:rsidR="00B32BFF" w:rsidRPr="00BE0186">
        <w:rPr>
          <w:sz w:val="24"/>
          <w:szCs w:val="24"/>
        </w:rPr>
        <w:t xml:space="preserve">of lack of staff to facilitate them. </w:t>
      </w:r>
    </w:p>
    <w:p w14:paraId="3AA9B155" w14:textId="49025494" w:rsidR="00AF1123" w:rsidRPr="00B32BFF" w:rsidRDefault="00E465B8">
      <w:pPr>
        <w:rPr>
          <w:b/>
          <w:bCs/>
          <w:sz w:val="24"/>
          <w:szCs w:val="24"/>
        </w:rPr>
      </w:pPr>
      <w:r w:rsidRPr="00B32BFF">
        <w:rPr>
          <w:b/>
          <w:bCs/>
          <w:sz w:val="24"/>
          <w:szCs w:val="24"/>
        </w:rPr>
        <w:t xml:space="preserve">A main component of </w:t>
      </w:r>
      <w:r w:rsidR="00B50FB1" w:rsidRPr="00B32BFF">
        <w:rPr>
          <w:b/>
          <w:bCs/>
          <w:sz w:val="24"/>
          <w:szCs w:val="24"/>
        </w:rPr>
        <w:t xml:space="preserve">independent living work is building trust </w:t>
      </w:r>
      <w:r w:rsidR="008E2BD1">
        <w:rPr>
          <w:b/>
          <w:bCs/>
          <w:sz w:val="24"/>
          <w:szCs w:val="24"/>
        </w:rPr>
        <w:t xml:space="preserve">in </w:t>
      </w:r>
      <w:r w:rsidR="008E2BD1" w:rsidRPr="00B32BFF">
        <w:rPr>
          <w:b/>
          <w:bCs/>
          <w:sz w:val="24"/>
          <w:szCs w:val="24"/>
        </w:rPr>
        <w:t xml:space="preserve">the community </w:t>
      </w:r>
      <w:r w:rsidR="008E2BD1">
        <w:rPr>
          <w:b/>
          <w:bCs/>
          <w:sz w:val="24"/>
          <w:szCs w:val="24"/>
        </w:rPr>
        <w:t xml:space="preserve">and </w:t>
      </w:r>
      <w:r w:rsidR="00B50FB1" w:rsidRPr="00B32BFF">
        <w:rPr>
          <w:b/>
          <w:bCs/>
          <w:sz w:val="24"/>
          <w:szCs w:val="24"/>
        </w:rPr>
        <w:t xml:space="preserve">with </w:t>
      </w:r>
      <w:r w:rsidR="002031C7" w:rsidRPr="00B32BFF">
        <w:rPr>
          <w:b/>
          <w:bCs/>
          <w:sz w:val="24"/>
          <w:szCs w:val="24"/>
        </w:rPr>
        <w:t xml:space="preserve">the people with disabilities </w:t>
      </w:r>
      <w:r w:rsidR="00E44B0D">
        <w:rPr>
          <w:b/>
          <w:bCs/>
          <w:sz w:val="24"/>
          <w:szCs w:val="24"/>
        </w:rPr>
        <w:t>whom</w:t>
      </w:r>
      <w:r w:rsidR="002031C7" w:rsidRPr="00B32BFF">
        <w:rPr>
          <w:b/>
          <w:bCs/>
          <w:sz w:val="24"/>
          <w:szCs w:val="24"/>
        </w:rPr>
        <w:t xml:space="preserve"> we serve. We must have </w:t>
      </w:r>
      <w:r w:rsidR="001B1111" w:rsidRPr="00B32BFF">
        <w:rPr>
          <w:b/>
          <w:bCs/>
          <w:sz w:val="24"/>
          <w:szCs w:val="24"/>
        </w:rPr>
        <w:t>competent, consistent staff</w:t>
      </w:r>
      <w:r w:rsidR="002031C7" w:rsidRPr="00B32BFF">
        <w:rPr>
          <w:b/>
          <w:bCs/>
          <w:sz w:val="24"/>
          <w:szCs w:val="24"/>
        </w:rPr>
        <w:t xml:space="preserve"> to</w:t>
      </w:r>
      <w:r w:rsidR="00906077" w:rsidRPr="00B32BFF">
        <w:rPr>
          <w:b/>
          <w:bCs/>
          <w:sz w:val="24"/>
          <w:szCs w:val="24"/>
        </w:rPr>
        <w:t xml:space="preserve"> be successful. </w:t>
      </w:r>
      <w:r w:rsidR="00F44AAB" w:rsidRPr="00B32BFF">
        <w:rPr>
          <w:b/>
          <w:bCs/>
          <w:sz w:val="24"/>
          <w:szCs w:val="24"/>
        </w:rPr>
        <w:t xml:space="preserve">This requires fair and equitable wages. </w:t>
      </w:r>
      <w:r w:rsidR="0084337D" w:rsidRPr="00B32BFF">
        <w:rPr>
          <w:b/>
          <w:bCs/>
          <w:sz w:val="24"/>
          <w:szCs w:val="24"/>
        </w:rPr>
        <w:t xml:space="preserve"> </w:t>
      </w:r>
    </w:p>
    <w:p w14:paraId="66170C68" w14:textId="77777777" w:rsidR="009F340F" w:rsidRDefault="009F340F" w:rsidP="0086160D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B39AE3D" w14:textId="2220F9AC" w:rsidR="0086160D" w:rsidRPr="004118E4" w:rsidRDefault="0086160D" w:rsidP="0086160D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4118E4">
        <w:rPr>
          <w:rFonts w:cstheme="minorHAnsi"/>
          <w:b/>
          <w:sz w:val="24"/>
          <w:szCs w:val="24"/>
        </w:rPr>
        <w:t>REQUEST</w:t>
      </w:r>
    </w:p>
    <w:p w14:paraId="4ECB26BF" w14:textId="2AAD46AF" w:rsidR="0086160D" w:rsidRDefault="003C48F7" w:rsidP="0086160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Proposed</w:t>
      </w:r>
      <w:r w:rsidR="0098110F">
        <w:rPr>
          <w:rFonts w:cstheme="minorHAnsi"/>
          <w:sz w:val="24"/>
          <w:szCs w:val="24"/>
        </w:rPr>
        <w:t xml:space="preserve"> </w:t>
      </w:r>
      <w:r w:rsidR="00971147">
        <w:rPr>
          <w:rFonts w:cstheme="minorHAnsi"/>
          <w:sz w:val="24"/>
          <w:szCs w:val="24"/>
        </w:rPr>
        <w:t xml:space="preserve">additional </w:t>
      </w:r>
      <w:r w:rsidR="0098110F">
        <w:rPr>
          <w:rFonts w:cstheme="minorHAnsi"/>
          <w:sz w:val="24"/>
          <w:szCs w:val="24"/>
        </w:rPr>
        <w:t xml:space="preserve">ongoing funding to </w:t>
      </w:r>
      <w:r w:rsidR="005404BE">
        <w:rPr>
          <w:rFonts w:cstheme="minorHAnsi"/>
          <w:sz w:val="24"/>
          <w:szCs w:val="24"/>
        </w:rPr>
        <w:t>facilitate a</w:t>
      </w:r>
      <w:r w:rsidR="0086160D">
        <w:rPr>
          <w:rFonts w:cstheme="minorHAnsi"/>
          <w:sz w:val="24"/>
          <w:szCs w:val="24"/>
        </w:rPr>
        <w:t xml:space="preserve"> $2 an hour </w:t>
      </w:r>
      <w:r w:rsidR="002E6B49">
        <w:rPr>
          <w:rFonts w:cstheme="minorHAnsi"/>
          <w:sz w:val="24"/>
          <w:szCs w:val="24"/>
        </w:rPr>
        <w:t xml:space="preserve">COLA </w:t>
      </w:r>
      <w:r w:rsidR="0086160D">
        <w:rPr>
          <w:rFonts w:cstheme="minorHAnsi"/>
          <w:sz w:val="24"/>
          <w:szCs w:val="24"/>
        </w:rPr>
        <w:t>increase for all current staff and funding to support new staff being hired at $15.</w:t>
      </w:r>
      <w:r>
        <w:rPr>
          <w:rFonts w:cstheme="minorHAnsi"/>
          <w:sz w:val="24"/>
          <w:szCs w:val="24"/>
        </w:rPr>
        <w:t>50</w:t>
      </w:r>
      <w:r w:rsidR="0086160D">
        <w:rPr>
          <w:rFonts w:cstheme="minorHAnsi"/>
          <w:sz w:val="24"/>
          <w:szCs w:val="24"/>
        </w:rPr>
        <w:t xml:space="preserve"> an hour. </w:t>
      </w:r>
      <w:r w:rsidR="004671CC">
        <w:rPr>
          <w:rFonts w:cstheme="minorHAnsi"/>
          <w:sz w:val="24"/>
          <w:szCs w:val="24"/>
        </w:rPr>
        <w:t xml:space="preserve">Consideration is also being requested for funding for </w:t>
      </w:r>
      <w:r w:rsidR="00492310">
        <w:rPr>
          <w:rFonts w:cstheme="minorHAnsi"/>
          <w:sz w:val="24"/>
          <w:szCs w:val="24"/>
        </w:rPr>
        <w:t>COLAs</w:t>
      </w:r>
      <w:r w:rsidR="004671CC">
        <w:rPr>
          <w:rFonts w:cstheme="minorHAnsi"/>
          <w:sz w:val="24"/>
          <w:szCs w:val="24"/>
        </w:rPr>
        <w:t xml:space="preserve"> for all employees annually, which would be based upon the same rate the State Employees receive. </w:t>
      </w:r>
    </w:p>
    <w:p w14:paraId="629A3C0F" w14:textId="70776570" w:rsidR="0086160D" w:rsidRDefault="0086160D" w:rsidP="0086160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Wage </w:t>
      </w:r>
      <w:r w:rsidR="00AC66ED">
        <w:rPr>
          <w:rFonts w:cstheme="minorHAnsi"/>
          <w:sz w:val="24"/>
          <w:szCs w:val="24"/>
        </w:rPr>
        <w:t>increases</w:t>
      </w:r>
      <w:r>
        <w:rPr>
          <w:rFonts w:cstheme="minorHAnsi"/>
          <w:sz w:val="24"/>
          <w:szCs w:val="24"/>
        </w:rPr>
        <w:t xml:space="preserve"> of $2/hr.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$</w:t>
      </w:r>
      <w:r w:rsidR="00AD3E9B">
        <w:rPr>
          <w:rFonts w:cstheme="minorHAnsi"/>
          <w:sz w:val="24"/>
          <w:szCs w:val="24"/>
        </w:rPr>
        <w:t>54,080</w:t>
      </w:r>
    </w:p>
    <w:p w14:paraId="51FF0103" w14:textId="2CE669AF" w:rsidR="0086160D" w:rsidRDefault="00AC66ED" w:rsidP="0086160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Fringe benefits</w:t>
      </w:r>
      <w:r w:rsidR="008616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$6,841</w:t>
      </w:r>
    </w:p>
    <w:p w14:paraId="3ED6A9B4" w14:textId="5793B060" w:rsidR="0086160D" w:rsidRPr="00677C6E" w:rsidRDefault="0086160D" w:rsidP="0086160D">
      <w:pPr>
        <w:autoSpaceDE w:val="0"/>
        <w:autoSpaceDN w:val="0"/>
        <w:adjustRightInd w:val="0"/>
        <w:rPr>
          <w:rFonts w:cstheme="minorHAnsi"/>
          <w:sz w:val="24"/>
          <w:szCs w:val="24"/>
          <w:u w:val="single"/>
        </w:rPr>
      </w:pPr>
      <w:r w:rsidRPr="00677C6E">
        <w:rPr>
          <w:rFonts w:cstheme="minorHAnsi"/>
          <w:sz w:val="24"/>
          <w:szCs w:val="24"/>
          <w:u w:val="single"/>
        </w:rPr>
        <w:t>3</w:t>
      </w:r>
      <w:r w:rsidR="00F26805">
        <w:rPr>
          <w:rFonts w:cstheme="minorHAnsi"/>
          <w:sz w:val="24"/>
          <w:szCs w:val="24"/>
          <w:u w:val="single"/>
        </w:rPr>
        <w:t>1.3</w:t>
      </w:r>
      <w:r w:rsidRPr="00677C6E">
        <w:rPr>
          <w:rFonts w:cstheme="minorHAnsi"/>
          <w:sz w:val="24"/>
          <w:szCs w:val="24"/>
          <w:u w:val="single"/>
        </w:rPr>
        <w:t>.% Indirect</w:t>
      </w:r>
      <w:r w:rsidRPr="00677C6E">
        <w:rPr>
          <w:rFonts w:cstheme="minorHAnsi"/>
          <w:sz w:val="24"/>
          <w:szCs w:val="24"/>
          <w:u w:val="single"/>
        </w:rPr>
        <w:tab/>
      </w:r>
      <w:r w:rsidRPr="00677C6E">
        <w:rPr>
          <w:rFonts w:cstheme="minorHAnsi"/>
          <w:sz w:val="24"/>
          <w:szCs w:val="24"/>
          <w:u w:val="single"/>
        </w:rPr>
        <w:tab/>
      </w:r>
      <w:r w:rsidRPr="00677C6E">
        <w:rPr>
          <w:rFonts w:cstheme="minorHAnsi"/>
          <w:sz w:val="24"/>
          <w:szCs w:val="24"/>
          <w:u w:val="single"/>
        </w:rPr>
        <w:tab/>
        <w:t>$</w:t>
      </w:r>
      <w:r w:rsidR="00F26805">
        <w:rPr>
          <w:rFonts w:cstheme="minorHAnsi"/>
          <w:sz w:val="24"/>
          <w:szCs w:val="24"/>
          <w:u w:val="single"/>
        </w:rPr>
        <w:t>19,068</w:t>
      </w:r>
    </w:p>
    <w:p w14:paraId="4C394185" w14:textId="75106C61" w:rsidR="0086160D" w:rsidRPr="007565BB" w:rsidRDefault="0086160D" w:rsidP="0086160D">
      <w:pPr>
        <w:autoSpaceDE w:val="0"/>
        <w:autoSpaceDN w:val="0"/>
        <w:adjustRightInd w:val="0"/>
        <w:rPr>
          <w:sz w:val="24"/>
          <w:szCs w:val="24"/>
        </w:rPr>
      </w:pPr>
      <w:r w:rsidRPr="00677C6E">
        <w:rPr>
          <w:rFonts w:cstheme="minorHAnsi"/>
          <w:b/>
          <w:sz w:val="24"/>
          <w:szCs w:val="24"/>
        </w:rPr>
        <w:t>TOTAL REQUEST</w:t>
      </w:r>
      <w:r w:rsidRPr="00677C6E">
        <w:rPr>
          <w:rFonts w:cstheme="minorHAnsi"/>
          <w:b/>
          <w:sz w:val="24"/>
          <w:szCs w:val="24"/>
        </w:rPr>
        <w:tab/>
      </w:r>
      <w:r w:rsidRPr="00677C6E">
        <w:rPr>
          <w:rFonts w:cstheme="minorHAnsi"/>
          <w:b/>
          <w:sz w:val="24"/>
          <w:szCs w:val="24"/>
        </w:rPr>
        <w:tab/>
      </w:r>
      <w:r w:rsidRPr="00677C6E">
        <w:rPr>
          <w:rFonts w:cstheme="minorHAnsi"/>
          <w:b/>
          <w:sz w:val="24"/>
          <w:szCs w:val="24"/>
        </w:rPr>
        <w:tab/>
        <w:t>$</w:t>
      </w:r>
      <w:r w:rsidR="00F26805">
        <w:rPr>
          <w:rFonts w:cstheme="minorHAnsi"/>
          <w:b/>
          <w:sz w:val="24"/>
          <w:szCs w:val="24"/>
        </w:rPr>
        <w:t>79,989</w:t>
      </w:r>
    </w:p>
    <w:p w14:paraId="48D7389D" w14:textId="135D8B27" w:rsidR="00EA0C51" w:rsidRDefault="00EA0C51">
      <w:pPr>
        <w:rPr>
          <w:sz w:val="24"/>
          <w:szCs w:val="24"/>
        </w:rPr>
      </w:pPr>
    </w:p>
    <w:p w14:paraId="06B001F5" w14:textId="3AE53141" w:rsidR="006E4B93" w:rsidRDefault="00715E9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6E4B93">
        <w:rPr>
          <w:sz w:val="24"/>
          <w:szCs w:val="24"/>
        </w:rPr>
        <w:t>Living Wage Calcula</w:t>
      </w:r>
      <w:r w:rsidR="00822920">
        <w:rPr>
          <w:sz w:val="24"/>
          <w:szCs w:val="24"/>
        </w:rPr>
        <w:t xml:space="preserve">tor: </w:t>
      </w:r>
      <w:hyperlink r:id="rId6" w:history="1">
        <w:r w:rsidR="00822920" w:rsidRPr="00243F20">
          <w:rPr>
            <w:rStyle w:val="Hyperlink"/>
            <w:sz w:val="24"/>
            <w:szCs w:val="24"/>
          </w:rPr>
          <w:t>https://livingwage.mit.edu/states/49</w:t>
        </w:r>
      </w:hyperlink>
      <w:r w:rsidR="00822920">
        <w:rPr>
          <w:sz w:val="24"/>
          <w:szCs w:val="24"/>
        </w:rPr>
        <w:t xml:space="preserve"> </w:t>
      </w:r>
    </w:p>
    <w:p w14:paraId="21458ED4" w14:textId="01F58EE7" w:rsidR="00822920" w:rsidRDefault="00C30A9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584A70">
        <w:rPr>
          <w:sz w:val="24"/>
          <w:szCs w:val="24"/>
        </w:rPr>
        <w:t xml:space="preserve">DWS </w:t>
      </w:r>
      <w:r w:rsidR="00287DA1">
        <w:rPr>
          <w:sz w:val="24"/>
          <w:szCs w:val="24"/>
        </w:rPr>
        <w:t>Economic Dat</w:t>
      </w:r>
      <w:r w:rsidR="008C7C16">
        <w:rPr>
          <w:sz w:val="24"/>
          <w:szCs w:val="24"/>
        </w:rPr>
        <w:t>a</w:t>
      </w:r>
      <w:r w:rsidR="00287DA1">
        <w:rPr>
          <w:sz w:val="24"/>
          <w:szCs w:val="24"/>
        </w:rPr>
        <w:t xml:space="preserve"> Viewer: </w:t>
      </w:r>
      <w:hyperlink r:id="rId7" w:anchor="/occupation/211099/report" w:history="1">
        <w:r w:rsidR="00287DA1" w:rsidRPr="00243F20">
          <w:rPr>
            <w:rStyle w:val="Hyperlink"/>
            <w:sz w:val="24"/>
            <w:szCs w:val="24"/>
          </w:rPr>
          <w:t>https://jobs.utah.gov/jsp/utalmis/#/occupation/211099/report</w:t>
        </w:r>
      </w:hyperlink>
      <w:r w:rsidR="00A94F7D">
        <w:rPr>
          <w:sz w:val="24"/>
          <w:szCs w:val="24"/>
        </w:rPr>
        <w:t xml:space="preserve"> </w:t>
      </w:r>
    </w:p>
    <w:p w14:paraId="5A183A91" w14:textId="77777777" w:rsidR="007F7825" w:rsidRDefault="007F7825" w:rsidP="007565BB">
      <w:pPr>
        <w:rPr>
          <w:sz w:val="24"/>
          <w:szCs w:val="24"/>
        </w:rPr>
      </w:pPr>
    </w:p>
    <w:sectPr w:rsidR="007F7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7F93"/>
    <w:multiLevelType w:val="hybridMultilevel"/>
    <w:tmpl w:val="0176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60710"/>
    <w:multiLevelType w:val="hybridMultilevel"/>
    <w:tmpl w:val="5C86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856410">
    <w:abstractNumId w:val="1"/>
  </w:num>
  <w:num w:numId="2" w16cid:durableId="40095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93"/>
    <w:rsid w:val="00021D93"/>
    <w:rsid w:val="00032BD4"/>
    <w:rsid w:val="00041A5D"/>
    <w:rsid w:val="00071780"/>
    <w:rsid w:val="000818E8"/>
    <w:rsid w:val="00091AC5"/>
    <w:rsid w:val="000A5DDF"/>
    <w:rsid w:val="000A78E9"/>
    <w:rsid w:val="000B2D17"/>
    <w:rsid w:val="000D7229"/>
    <w:rsid w:val="00107509"/>
    <w:rsid w:val="001121D6"/>
    <w:rsid w:val="00130BCF"/>
    <w:rsid w:val="00137251"/>
    <w:rsid w:val="00146864"/>
    <w:rsid w:val="00196CBA"/>
    <w:rsid w:val="001A11C1"/>
    <w:rsid w:val="001A1A96"/>
    <w:rsid w:val="001A5534"/>
    <w:rsid w:val="001A7D57"/>
    <w:rsid w:val="001B1111"/>
    <w:rsid w:val="001B7CE2"/>
    <w:rsid w:val="001C5392"/>
    <w:rsid w:val="001D57C1"/>
    <w:rsid w:val="001E49E7"/>
    <w:rsid w:val="00200E08"/>
    <w:rsid w:val="002031C7"/>
    <w:rsid w:val="002033FD"/>
    <w:rsid w:val="00253D8C"/>
    <w:rsid w:val="0025789B"/>
    <w:rsid w:val="00264134"/>
    <w:rsid w:val="00276E50"/>
    <w:rsid w:val="00287DA1"/>
    <w:rsid w:val="00291899"/>
    <w:rsid w:val="0029247C"/>
    <w:rsid w:val="00294F37"/>
    <w:rsid w:val="002C0CEC"/>
    <w:rsid w:val="002D2215"/>
    <w:rsid w:val="002E6B49"/>
    <w:rsid w:val="00307301"/>
    <w:rsid w:val="00307BE0"/>
    <w:rsid w:val="003144A7"/>
    <w:rsid w:val="003329CC"/>
    <w:rsid w:val="0035111E"/>
    <w:rsid w:val="0035597D"/>
    <w:rsid w:val="00360A41"/>
    <w:rsid w:val="00384213"/>
    <w:rsid w:val="00396D17"/>
    <w:rsid w:val="003C037C"/>
    <w:rsid w:val="003C48F7"/>
    <w:rsid w:val="003C670B"/>
    <w:rsid w:val="003E792E"/>
    <w:rsid w:val="003F1C5A"/>
    <w:rsid w:val="003F6AED"/>
    <w:rsid w:val="003F6C75"/>
    <w:rsid w:val="00415595"/>
    <w:rsid w:val="004249A9"/>
    <w:rsid w:val="00454370"/>
    <w:rsid w:val="00462717"/>
    <w:rsid w:val="004671CC"/>
    <w:rsid w:val="00492310"/>
    <w:rsid w:val="004C28B4"/>
    <w:rsid w:val="004E0D46"/>
    <w:rsid w:val="004E4B69"/>
    <w:rsid w:val="00514998"/>
    <w:rsid w:val="005404BE"/>
    <w:rsid w:val="00584A70"/>
    <w:rsid w:val="00591BE0"/>
    <w:rsid w:val="005C4BAB"/>
    <w:rsid w:val="005D2E05"/>
    <w:rsid w:val="005D7333"/>
    <w:rsid w:val="005E66DB"/>
    <w:rsid w:val="00607158"/>
    <w:rsid w:val="00624550"/>
    <w:rsid w:val="006372B3"/>
    <w:rsid w:val="00652398"/>
    <w:rsid w:val="0067478E"/>
    <w:rsid w:val="006775FB"/>
    <w:rsid w:val="00691818"/>
    <w:rsid w:val="0069197B"/>
    <w:rsid w:val="006A3288"/>
    <w:rsid w:val="006B279E"/>
    <w:rsid w:val="006C4760"/>
    <w:rsid w:val="006E4B93"/>
    <w:rsid w:val="006F1327"/>
    <w:rsid w:val="00715E9B"/>
    <w:rsid w:val="007207E3"/>
    <w:rsid w:val="007565BB"/>
    <w:rsid w:val="00757F35"/>
    <w:rsid w:val="0076430A"/>
    <w:rsid w:val="007875EE"/>
    <w:rsid w:val="00794365"/>
    <w:rsid w:val="00795ED2"/>
    <w:rsid w:val="007D2B5B"/>
    <w:rsid w:val="007F7825"/>
    <w:rsid w:val="00822920"/>
    <w:rsid w:val="00824D93"/>
    <w:rsid w:val="0084337D"/>
    <w:rsid w:val="0084495B"/>
    <w:rsid w:val="00857B9F"/>
    <w:rsid w:val="0086160D"/>
    <w:rsid w:val="008619AB"/>
    <w:rsid w:val="00883B4D"/>
    <w:rsid w:val="00891273"/>
    <w:rsid w:val="0089626B"/>
    <w:rsid w:val="00896E8C"/>
    <w:rsid w:val="008C16F5"/>
    <w:rsid w:val="008C7C16"/>
    <w:rsid w:val="008E2BD1"/>
    <w:rsid w:val="008F18DA"/>
    <w:rsid w:val="008F423C"/>
    <w:rsid w:val="00900903"/>
    <w:rsid w:val="00906077"/>
    <w:rsid w:val="00950629"/>
    <w:rsid w:val="00956466"/>
    <w:rsid w:val="009705BA"/>
    <w:rsid w:val="00971147"/>
    <w:rsid w:val="00971151"/>
    <w:rsid w:val="0098110F"/>
    <w:rsid w:val="009A033E"/>
    <w:rsid w:val="009B031A"/>
    <w:rsid w:val="009B5B19"/>
    <w:rsid w:val="009D04BC"/>
    <w:rsid w:val="009E08CF"/>
    <w:rsid w:val="009F340F"/>
    <w:rsid w:val="009F63E4"/>
    <w:rsid w:val="00A048C7"/>
    <w:rsid w:val="00A219E0"/>
    <w:rsid w:val="00A21C59"/>
    <w:rsid w:val="00A27899"/>
    <w:rsid w:val="00A82145"/>
    <w:rsid w:val="00A94948"/>
    <w:rsid w:val="00A94F7D"/>
    <w:rsid w:val="00A97AB8"/>
    <w:rsid w:val="00AA210D"/>
    <w:rsid w:val="00AA6DE7"/>
    <w:rsid w:val="00AB0FB2"/>
    <w:rsid w:val="00AB4870"/>
    <w:rsid w:val="00AC66ED"/>
    <w:rsid w:val="00AD3E9B"/>
    <w:rsid w:val="00AE05AB"/>
    <w:rsid w:val="00AE17B5"/>
    <w:rsid w:val="00AE58C5"/>
    <w:rsid w:val="00AF1123"/>
    <w:rsid w:val="00B165DA"/>
    <w:rsid w:val="00B27C36"/>
    <w:rsid w:val="00B32BFF"/>
    <w:rsid w:val="00B34F4B"/>
    <w:rsid w:val="00B4297F"/>
    <w:rsid w:val="00B47704"/>
    <w:rsid w:val="00B50FB1"/>
    <w:rsid w:val="00B540B7"/>
    <w:rsid w:val="00B56FA3"/>
    <w:rsid w:val="00B57C50"/>
    <w:rsid w:val="00B71E42"/>
    <w:rsid w:val="00B81793"/>
    <w:rsid w:val="00B92479"/>
    <w:rsid w:val="00B96F2A"/>
    <w:rsid w:val="00BA2D9D"/>
    <w:rsid w:val="00BC63EC"/>
    <w:rsid w:val="00BD088D"/>
    <w:rsid w:val="00BD5E8D"/>
    <w:rsid w:val="00BE0186"/>
    <w:rsid w:val="00BE1DBE"/>
    <w:rsid w:val="00BF7880"/>
    <w:rsid w:val="00C0006B"/>
    <w:rsid w:val="00C236D9"/>
    <w:rsid w:val="00C237F1"/>
    <w:rsid w:val="00C303B7"/>
    <w:rsid w:val="00C30A92"/>
    <w:rsid w:val="00C33296"/>
    <w:rsid w:val="00C40E34"/>
    <w:rsid w:val="00C50C7E"/>
    <w:rsid w:val="00C53604"/>
    <w:rsid w:val="00C5714A"/>
    <w:rsid w:val="00C74990"/>
    <w:rsid w:val="00C821F3"/>
    <w:rsid w:val="00C86EDC"/>
    <w:rsid w:val="00CA07CD"/>
    <w:rsid w:val="00CC41D6"/>
    <w:rsid w:val="00CD35F5"/>
    <w:rsid w:val="00CF1963"/>
    <w:rsid w:val="00D00A48"/>
    <w:rsid w:val="00D103DC"/>
    <w:rsid w:val="00D84908"/>
    <w:rsid w:val="00D91460"/>
    <w:rsid w:val="00D9152D"/>
    <w:rsid w:val="00D94804"/>
    <w:rsid w:val="00E1345F"/>
    <w:rsid w:val="00E44B0D"/>
    <w:rsid w:val="00E465B8"/>
    <w:rsid w:val="00E467A7"/>
    <w:rsid w:val="00E50CC3"/>
    <w:rsid w:val="00E755F1"/>
    <w:rsid w:val="00E76CE7"/>
    <w:rsid w:val="00EA0191"/>
    <w:rsid w:val="00EA0C51"/>
    <w:rsid w:val="00EB2F70"/>
    <w:rsid w:val="00EC1FE2"/>
    <w:rsid w:val="00EC73B5"/>
    <w:rsid w:val="00EF1651"/>
    <w:rsid w:val="00F079F1"/>
    <w:rsid w:val="00F11C36"/>
    <w:rsid w:val="00F26805"/>
    <w:rsid w:val="00F44AAB"/>
    <w:rsid w:val="00F4606A"/>
    <w:rsid w:val="00F57DEB"/>
    <w:rsid w:val="00F64BF2"/>
    <w:rsid w:val="00F67251"/>
    <w:rsid w:val="00FB59CA"/>
    <w:rsid w:val="00FC3CD2"/>
    <w:rsid w:val="00FD4157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634D"/>
  <w15:chartTrackingRefBased/>
  <w15:docId w15:val="{A2A0094C-7663-41FE-AA26-FB7AA66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9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9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01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7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s.utah.gov/jsp/utalm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ingwage.mit.edu/states/4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Brenda Marshall</cp:lastModifiedBy>
  <cp:revision>200</cp:revision>
  <dcterms:created xsi:type="dcterms:W3CDTF">2022-06-02T13:44:00Z</dcterms:created>
  <dcterms:modified xsi:type="dcterms:W3CDTF">2022-06-03T15:04:00Z</dcterms:modified>
</cp:coreProperties>
</file>